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191919"/>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191919"/>
          <w:spacing w:val="0"/>
          <w:sz w:val="44"/>
          <w:szCs w:val="44"/>
          <w:shd w:val="clear" w:fill="FFFFFF"/>
          <w:lang w:val="en-US" w:eastAsia="zh-CN"/>
        </w:rPr>
        <w:t>市商务局关于促进我市鲜食甜糯玉米产业发展提案的答复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r>
        <w:rPr>
          <w:rFonts w:hint="eastAsia" w:ascii="Times New Roman" w:hAnsi="Times New Roman" w:eastAsia="仿宋_GB2312" w:cs="Times New Roman"/>
          <w:i w:val="0"/>
          <w:iCs w:val="0"/>
          <w:caps w:val="0"/>
          <w:color w:val="191919"/>
          <w:spacing w:val="0"/>
          <w:sz w:val="32"/>
          <w:szCs w:val="32"/>
          <w:shd w:val="clear" w:fill="FFFFFF"/>
          <w:lang w:val="en-US" w:eastAsia="zh-CN"/>
        </w:rPr>
        <w:t>市农牧局：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r>
        <w:rPr>
          <w:rFonts w:hint="eastAsia" w:ascii="Times New Roman" w:hAnsi="Times New Roman" w:eastAsia="仿宋_GB2312" w:cs="Times New Roman"/>
          <w:i w:val="0"/>
          <w:iCs w:val="0"/>
          <w:caps w:val="0"/>
          <w:color w:val="191919"/>
          <w:spacing w:val="0"/>
          <w:sz w:val="32"/>
          <w:szCs w:val="32"/>
          <w:shd w:val="clear" w:fill="FFFFFF"/>
          <w:lang w:val="en-US" w:eastAsia="zh-CN"/>
        </w:rPr>
        <w:t>按照政协提案办理分工，《关于促进我市鲜食甜糯玉米产业发展的提案》由市农牧局主办，商务局协办，现将我局相关工作情况总结如下：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r>
        <w:rPr>
          <w:rFonts w:hint="eastAsia" w:ascii="Times New Roman" w:hAnsi="Times New Roman" w:eastAsia="仿宋_GB2312" w:cs="Times New Roman"/>
          <w:i w:val="0"/>
          <w:iCs w:val="0"/>
          <w:caps w:val="0"/>
          <w:color w:val="191919"/>
          <w:spacing w:val="0"/>
          <w:sz w:val="32"/>
          <w:szCs w:val="32"/>
          <w:shd w:val="clear" w:fill="FFFFFF"/>
          <w:lang w:val="en-US" w:eastAsia="zh-CN"/>
        </w:rPr>
        <w:t xml:space="preserve">    </w:t>
      </w:r>
      <w:r>
        <w:rPr>
          <w:rFonts w:hint="eastAsia" w:ascii="Times New Roman" w:hAnsi="Times New Roman" w:eastAsia="仿宋_GB2312" w:cs="Times New Roman"/>
          <w:b/>
          <w:bCs/>
          <w:i w:val="0"/>
          <w:iCs w:val="0"/>
          <w:caps w:val="0"/>
          <w:color w:val="191919"/>
          <w:spacing w:val="0"/>
          <w:sz w:val="32"/>
          <w:szCs w:val="32"/>
          <w:shd w:val="clear" w:fill="FFFFFF"/>
          <w:lang w:val="en-US" w:eastAsia="zh-CN"/>
        </w:rPr>
        <w:t>一、加大对加工流通企业技术更新、仓储设施建设、电商发展方面的支持。</w:t>
      </w:r>
      <w:r>
        <w:rPr>
          <w:rFonts w:hint="eastAsia" w:ascii="Times New Roman" w:hAnsi="Times New Roman" w:eastAsia="仿宋_GB2312" w:cs="Times New Roman"/>
          <w:i w:val="0"/>
          <w:iCs w:val="0"/>
          <w:caps w:val="0"/>
          <w:color w:val="191919"/>
          <w:spacing w:val="0"/>
          <w:sz w:val="32"/>
          <w:szCs w:val="32"/>
          <w:shd w:val="clear" w:fill="FFFFFF"/>
          <w:lang w:val="en-US" w:eastAsia="zh-CN"/>
        </w:rPr>
        <w:t>积极推动县域商业体系项目建设，支持五原县大丰粮油食品有限责任公司建设鲜食糯玉米商品化处理中心项目，购置鲜玉米枯篓大罐2台、鲜玉米剥皮机4套、分拣机6台、水槽式提升机2台、滚杠清洗机2台、气泡洗袋机2台等设备；支持内蒙古加农炮食品有限公司建设农产品商品化设施建设项目，购置玉米分级机、清洗机、输送机、水槽提升机、提升沥水机等设备，通过对鲜食甜糯玉米加工流通企业更新设备、技术等方面的资金补贴，支持企业做大做强。</w:t>
      </w:r>
    </w:p>
    <w:p>
      <w:pPr>
        <w:ind w:firstLine="64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二、组织各类活动，拓展市场。</w:t>
      </w:r>
      <w:r>
        <w:rPr>
          <w:rFonts w:hint="eastAsia" w:ascii="仿宋_GB2312" w:hAnsi="仿宋_GB2312" w:eastAsia="仿宋_GB2312" w:cs="仿宋_GB2312"/>
          <w:b w:val="0"/>
          <w:bCs w:val="0"/>
          <w:sz w:val="32"/>
          <w:szCs w:val="32"/>
          <w:lang w:val="en-US" w:eastAsia="zh-CN"/>
        </w:rPr>
        <w:t>2024年，市商务局主动与商务厅对接，承接了全区京蒙协作农畜产品线上销售活动，1月18日当日，由辛选集团主播、内蒙古好物推介官张韬（网名十三）在北京京东总部开展京蒙协作、内蒙古好物网上年货节专场直播。19日、20日辛选集团总裁辛巴及头部主播蛋蛋直播带货巴彦淖尔日诏瓜子、易中易新鲜食玉米等农产品；1月25日、26日及后续辛选集团组织十三、海燕、馋人老田等5名头部主播为巴彦淖尔直播销售日诏瓜子、伯乐鲜食玉米、圣牧牛奶等产品，进一步提升巴彦淖尔市在全国的知名度，为企业走出去创造机会，助力企业引流获客、拓展市场。</w:t>
      </w:r>
    </w:p>
    <w:p>
      <w:pPr>
        <w:ind w:firstLine="642"/>
        <w:rPr>
          <w:rFonts w:hint="eastAsia" w:ascii="仿宋_GB2312" w:hAnsi="仿宋_GB2312" w:eastAsia="仿宋_GB2312" w:cs="仿宋_GB2312"/>
          <w:b w:val="0"/>
          <w:bCs w:val="0"/>
          <w:sz w:val="32"/>
          <w:szCs w:val="32"/>
          <w:lang w:val="en-US" w:eastAsia="zh-CN"/>
        </w:rPr>
      </w:pPr>
    </w:p>
    <w:p>
      <w:pPr>
        <w:ind w:firstLine="642"/>
        <w:rPr>
          <w:rFonts w:hint="default" w:ascii="仿宋_GB2312" w:hAnsi="仿宋_GB2312" w:eastAsia="仿宋_GB2312" w:cs="仿宋_GB2312"/>
          <w:b w:val="0"/>
          <w:bCs w:val="0"/>
          <w:sz w:val="32"/>
          <w:szCs w:val="32"/>
          <w:lang w:val="en-US" w:eastAsia="zh-CN"/>
        </w:rPr>
      </w:pPr>
      <w:bookmarkStart w:id="0" w:name="_GoBack"/>
      <w:bookmarkEnd w:id="0"/>
    </w:p>
    <w:p>
      <w:pPr>
        <w:ind w:firstLine="642"/>
        <w:rPr>
          <w:rFonts w:hint="eastAsia" w:ascii="仿宋_GB2312" w:hAnsi="仿宋_GB2312" w:eastAsia="仿宋_GB2312" w:cs="仿宋_GB2312"/>
          <w:b w:val="0"/>
          <w:bCs w:val="0"/>
          <w:sz w:val="32"/>
          <w:szCs w:val="32"/>
          <w:lang w:val="en-US" w:eastAsia="zh-CN"/>
        </w:rPr>
      </w:pPr>
    </w:p>
    <w:p>
      <w:pPr>
        <w:ind w:firstLine="642"/>
        <w:rPr>
          <w:rFonts w:hint="eastAsia" w:ascii="仿宋_GB2312" w:hAnsi="仿宋_GB2312" w:eastAsia="仿宋_GB2312" w:cs="仿宋_GB2312"/>
          <w:b w:val="0"/>
          <w:bCs w:val="0"/>
          <w:sz w:val="32"/>
          <w:szCs w:val="32"/>
          <w:lang w:val="en-US" w:eastAsia="zh-CN"/>
        </w:rPr>
      </w:pPr>
    </w:p>
    <w:p>
      <w:pPr>
        <w:ind w:firstLine="642"/>
        <w:rPr>
          <w:rFonts w:hint="eastAsia" w:ascii="仿宋_GB2312" w:hAnsi="仿宋_GB2312" w:eastAsia="仿宋_GB2312" w:cs="仿宋_GB2312"/>
          <w:b w:val="0"/>
          <w:bCs w:val="0"/>
          <w:sz w:val="32"/>
          <w:szCs w:val="32"/>
          <w:lang w:val="en-US" w:eastAsia="zh-CN"/>
        </w:rPr>
      </w:pPr>
    </w:p>
    <w:p>
      <w:pPr>
        <w:ind w:firstLine="64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巴彦淖尔市商务局</w:t>
      </w:r>
    </w:p>
    <w:p>
      <w:pPr>
        <w:ind w:firstLine="642"/>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2024年5月6日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F10980"/>
    <w:rsid w:val="3B397A3F"/>
    <w:rsid w:val="4A1947CF"/>
    <w:rsid w:val="5FDE26E7"/>
    <w:rsid w:val="6F4DDA07"/>
    <w:rsid w:val="7A3F8CCB"/>
    <w:rsid w:val="7C9A486E"/>
    <w:rsid w:val="7DFD6423"/>
    <w:rsid w:val="7FF7D6F3"/>
    <w:rsid w:val="CFF38B28"/>
    <w:rsid w:val="DB8D76E7"/>
    <w:rsid w:val="DFFF02D2"/>
    <w:rsid w:val="EFFFD73C"/>
    <w:rsid w:val="F2B6F65A"/>
    <w:rsid w:val="F65F844B"/>
    <w:rsid w:val="F7FFA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user</cp:lastModifiedBy>
  <dcterms:modified xsi:type="dcterms:W3CDTF">2024-07-04T10:50:34Z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