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方正小标宋简体"/>
          <w:sz w:val="32"/>
          <w:szCs w:val="32"/>
          <w:lang w:eastAsia="zh-CN"/>
        </w:rPr>
      </w:pPr>
      <w:r>
        <w:rPr>
          <w:rFonts w:hint="eastAsia" w:ascii="方正小标宋简体" w:hAnsi="Times New Roman" w:eastAsia="方正小标宋简体"/>
          <w:sz w:val="44"/>
          <w:szCs w:val="44"/>
        </w:rPr>
        <w:t>关于</w:t>
      </w:r>
      <w:r>
        <w:rPr>
          <w:rFonts w:hint="eastAsia" w:ascii="方正小标宋简体" w:hAnsi="Times New Roman" w:eastAsia="方正小标宋简体"/>
          <w:sz w:val="44"/>
          <w:szCs w:val="44"/>
          <w:lang w:eastAsia="zh-CN"/>
        </w:rPr>
        <w:t>对市政协五届五次</w:t>
      </w:r>
      <w:r>
        <w:rPr>
          <w:rFonts w:hint="eastAsia" w:ascii="方正小标宋简体" w:hAnsi="Times New Roman" w:eastAsia="方正小标宋简体"/>
          <w:sz w:val="44"/>
          <w:szCs w:val="44"/>
          <w:lang w:val="en-US" w:eastAsia="zh-CN"/>
        </w:rPr>
        <w:t>会议第149号</w:t>
      </w:r>
      <w:r>
        <w:rPr>
          <w:rFonts w:hint="eastAsia" w:ascii="方正小标宋简体" w:hAnsi="Times New Roman" w:eastAsia="方正小标宋简体"/>
          <w:sz w:val="44"/>
          <w:szCs w:val="44"/>
        </w:rPr>
        <w:t>提案的</w:t>
      </w:r>
      <w:r>
        <w:rPr>
          <w:rFonts w:hint="eastAsia" w:ascii="方正小标宋简体" w:hAnsi="Times New Roman" w:eastAsia="方正小标宋简体"/>
          <w:sz w:val="44"/>
          <w:szCs w:val="44"/>
          <w:lang w:eastAsia="zh-CN"/>
        </w:rPr>
        <w:t>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郭向雯</w:t>
      </w:r>
      <w:r>
        <w:rPr>
          <w:rFonts w:hint="eastAsia" w:ascii="仿宋_GB2312" w:hAnsi="仿宋_GB2312" w:eastAsia="仿宋_GB2312" w:cs="仿宋_GB2312"/>
          <w:sz w:val="32"/>
          <w:szCs w:val="32"/>
        </w:rPr>
        <w:t>委员：</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关于提高空置商业用房利用率的提案</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如下答复：</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收到您的提案后，我单位高度重视，分管领导组织相关科室进行了专题研究，您提出的工作建议为助力提高商业用房利用率提供了有益参考，我们也将建议纳入具体工作中统筹推进，确保措施落地见效。</w:t>
      </w:r>
    </w:p>
    <w:p>
      <w:pPr>
        <w:pStyle w:val="5"/>
        <w:keepNext w:val="0"/>
        <w:keepLines w:val="0"/>
        <w:pageBreakBefore w:val="0"/>
        <w:kinsoku/>
        <w:wordWrap/>
        <w:overflowPunct/>
        <w:topLinePunct w:val="0"/>
        <w:autoSpaceDN/>
        <w:bidi w:val="0"/>
        <w:adjustRightInd/>
        <w:snapToGrid/>
        <w:spacing w:before="0" w:beforeAutospacing="0" w:after="0" w:afterAutospacing="0" w:line="600" w:lineRule="exact"/>
        <w:textAlignment w:val="auto"/>
        <w:rPr>
          <w:rFonts w:hint="eastAsia" w:ascii="黑体" w:hAnsi="黑体" w:eastAsia="黑体" w:cs="黑体"/>
          <w:color w:val="000000"/>
          <w:sz w:val="32"/>
          <w:szCs w:val="32"/>
          <w:lang w:eastAsia="zh-CN"/>
        </w:rPr>
      </w:pPr>
      <w:r>
        <w:rPr>
          <w:rFonts w:hint="eastAsia" w:ascii="黑体" w:hAnsi="黑体" w:eastAsia="黑体" w:cs="黑体"/>
          <w:sz w:val="32"/>
          <w:szCs w:val="32"/>
          <w:lang w:val="en-US" w:eastAsia="zh-CN"/>
        </w:rPr>
        <w:t xml:space="preserve">    一、组织创新创业，</w:t>
      </w:r>
      <w:r>
        <w:rPr>
          <w:rFonts w:hint="eastAsia" w:ascii="黑体" w:hAnsi="黑体" w:eastAsia="黑体" w:cs="黑体"/>
          <w:color w:val="000000"/>
          <w:sz w:val="32"/>
          <w:szCs w:val="32"/>
          <w:lang w:eastAsia="zh-CN"/>
        </w:rPr>
        <w:t>培育新兴业态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（一）以赛促创，激发新兴业态创业创新意识。</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明确创业创新大赛赛事导向。</w:t>
      </w:r>
      <w:r>
        <w:rPr>
          <w:rFonts w:hint="eastAsia" w:ascii="仿宋_GB2312" w:hAnsi="仿宋_GB2312" w:eastAsia="仿宋_GB2312" w:cs="仿宋_GB2312"/>
          <w:sz w:val="32"/>
          <w:szCs w:val="32"/>
          <w:lang w:val="en-US" w:eastAsia="zh-CN"/>
        </w:rPr>
        <w:t>把</w:t>
      </w:r>
      <w:r>
        <w:rPr>
          <w:rFonts w:hint="default" w:ascii="仿宋_GB2312" w:hAnsi="仿宋_GB2312" w:eastAsia="仿宋_GB2312" w:cs="仿宋_GB2312"/>
          <w:sz w:val="32"/>
          <w:szCs w:val="32"/>
          <w:lang w:val="en-US" w:eastAsia="zh-CN"/>
        </w:rPr>
        <w:t>数字经济、人工智能、</w:t>
      </w:r>
      <w:r>
        <w:rPr>
          <w:rFonts w:hint="default" w:ascii="Times New Roman" w:hAnsi="Times New Roman" w:eastAsia="仿宋_GB2312" w:cs="Times New Roman"/>
          <w:color w:val="auto"/>
          <w:sz w:val="32"/>
          <w:szCs w:val="32"/>
        </w:rPr>
        <w:t>信息技术、生物技术、新能源、新材料、高端装备、绿色环保等战略性新兴产业</w:t>
      </w:r>
      <w:r>
        <w:rPr>
          <w:rFonts w:hint="eastAsia" w:ascii="Times New Roman" w:hAnsi="Times New Roman" w:eastAsia="仿宋_GB2312" w:cs="Times New Roman"/>
          <w:color w:val="auto"/>
          <w:sz w:val="32"/>
          <w:szCs w:val="32"/>
          <w:lang w:val="en-US" w:eastAsia="zh-CN"/>
        </w:rPr>
        <w:t>纳入“中国创翼”创业创新大赛主体赛道</w:t>
      </w:r>
      <w:r>
        <w:rPr>
          <w:rFonts w:hint="eastAsia" w:ascii="Times New Roman" w:hAnsi="Times New Roman" w:eastAsia="仿宋_GB2312" w:cs="Times New Roman"/>
          <w:color w:val="auto"/>
          <w:sz w:val="32"/>
          <w:szCs w:val="32"/>
          <w:lang w:eastAsia="zh-CN"/>
        </w:rPr>
        <w:t>，</w:t>
      </w:r>
      <w:r>
        <w:rPr>
          <w:rFonts w:hint="default" w:ascii="仿宋_GB2312" w:hAnsi="仿宋_GB2312" w:eastAsia="仿宋_GB2312" w:cs="仿宋_GB2312"/>
          <w:sz w:val="32"/>
          <w:szCs w:val="32"/>
          <w:lang w:val="en-US" w:eastAsia="zh-CN"/>
        </w:rPr>
        <w:t>聚焦绿色经济、银发经济等新兴产业设置</w:t>
      </w:r>
      <w:r>
        <w:rPr>
          <w:rFonts w:hint="eastAsia" w:ascii="仿宋_GB2312" w:hAnsi="仿宋_GB2312" w:eastAsia="仿宋_GB2312" w:cs="仿宋_GB2312"/>
          <w:sz w:val="32"/>
          <w:szCs w:val="32"/>
          <w:lang w:val="en-US" w:eastAsia="zh-CN"/>
        </w:rPr>
        <w:t>专项赛道</w:t>
      </w:r>
      <w:r>
        <w:rPr>
          <w:rFonts w:hint="default" w:ascii="仿宋_GB2312" w:hAnsi="仿宋_GB2312" w:eastAsia="仿宋_GB2312" w:cs="仿宋_GB2312"/>
          <w:sz w:val="32"/>
          <w:szCs w:val="32"/>
          <w:lang w:val="en-US" w:eastAsia="zh-CN"/>
        </w:rPr>
        <w:t>，引导参赛者围绕新兴业态提出创新项目，鼓励将新兴业态与商业用房相结合的创意，</w:t>
      </w:r>
      <w:r>
        <w:rPr>
          <w:rFonts w:hint="eastAsia" w:ascii="仿宋_GB2312" w:hAnsi="仿宋_GB2312" w:eastAsia="仿宋_GB2312" w:cs="仿宋_GB2312"/>
          <w:sz w:val="32"/>
          <w:szCs w:val="32"/>
          <w:lang w:val="en-US" w:eastAsia="zh-CN"/>
        </w:rPr>
        <w:t>通过挖掘和培养</w:t>
      </w:r>
      <w:r>
        <w:rPr>
          <w:rFonts w:hint="default" w:ascii="仿宋_GB2312" w:hAnsi="仿宋_GB2312" w:eastAsia="仿宋_GB2312" w:cs="仿宋_GB2312"/>
          <w:sz w:val="32"/>
          <w:szCs w:val="32"/>
          <w:lang w:val="en-US" w:eastAsia="zh-CN"/>
        </w:rPr>
        <w:t>数字化商业综合体、</w:t>
      </w:r>
      <w:r>
        <w:rPr>
          <w:rFonts w:hint="eastAsia" w:ascii="仿宋_GB2312" w:hAnsi="仿宋_GB2312" w:eastAsia="仿宋_GB2312" w:cs="仿宋_GB2312"/>
          <w:sz w:val="32"/>
          <w:szCs w:val="32"/>
          <w:lang w:val="en-US" w:eastAsia="zh-CN"/>
        </w:rPr>
        <w:t>就业创业</w:t>
      </w:r>
      <w:r>
        <w:rPr>
          <w:rFonts w:hint="default" w:ascii="仿宋_GB2312" w:hAnsi="仿宋_GB2312" w:eastAsia="仿宋_GB2312" w:cs="仿宋_GB2312"/>
          <w:sz w:val="32"/>
          <w:szCs w:val="32"/>
          <w:lang w:val="en-US" w:eastAsia="zh-CN"/>
        </w:rPr>
        <w:t>街区等</w:t>
      </w:r>
      <w:r>
        <w:rPr>
          <w:rFonts w:hint="eastAsia" w:ascii="仿宋_GB2312" w:hAnsi="仿宋_GB2312" w:eastAsia="仿宋_GB2312" w:cs="仿宋_GB2312"/>
          <w:sz w:val="32"/>
          <w:szCs w:val="32"/>
          <w:lang w:val="en-US" w:eastAsia="zh-CN"/>
        </w:rPr>
        <w:t>创业项目，助力提升商业用房的利用率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加强创业创新大赛宣传推广。</w:t>
      </w:r>
      <w:r>
        <w:rPr>
          <w:rFonts w:hint="default" w:ascii="仿宋_GB2312" w:hAnsi="仿宋_GB2312" w:eastAsia="仿宋_GB2312" w:cs="仿宋_GB2312"/>
          <w:sz w:val="32"/>
          <w:szCs w:val="32"/>
          <w:lang w:val="en-US" w:eastAsia="zh-CN"/>
        </w:rPr>
        <w:t>通过多种渠道广泛宣传赛事，吸引更多创业者关注新兴业态相关项目，同时强调利用商业用房开展新兴业态创业的优势和潜力，提高商业用房在创业者心中的关注度。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提升赛后跟踪服务。</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参赛</w:t>
      </w:r>
      <w:r>
        <w:rPr>
          <w:rFonts w:hint="default" w:ascii="仿宋_GB2312" w:hAnsi="仿宋_GB2312" w:eastAsia="仿宋_GB2312" w:cs="仿宋_GB2312"/>
          <w:sz w:val="32"/>
          <w:szCs w:val="32"/>
          <w:lang w:val="en-US" w:eastAsia="zh-CN"/>
        </w:rPr>
        <w:t>项目提供后续跟踪服务，协助</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落地实施。对于需要</w:t>
      </w:r>
      <w:r>
        <w:rPr>
          <w:rFonts w:hint="eastAsia" w:ascii="仿宋_GB2312" w:hAnsi="仿宋_GB2312" w:eastAsia="仿宋_GB2312" w:cs="仿宋_GB2312"/>
          <w:sz w:val="32"/>
          <w:szCs w:val="32"/>
          <w:lang w:val="en-US" w:eastAsia="zh-CN"/>
        </w:rPr>
        <w:t>办公</w:t>
      </w:r>
      <w:r>
        <w:rPr>
          <w:rFonts w:hint="default" w:ascii="仿宋_GB2312" w:hAnsi="仿宋_GB2312" w:eastAsia="仿宋_GB2312" w:cs="仿宋_GB2312"/>
          <w:sz w:val="32"/>
          <w:szCs w:val="32"/>
          <w:lang w:val="en-US" w:eastAsia="zh-CN"/>
        </w:rPr>
        <w:t>用房</w:t>
      </w:r>
      <w:r>
        <w:rPr>
          <w:rFonts w:hint="eastAsia" w:ascii="仿宋_GB2312" w:hAnsi="仿宋_GB2312" w:eastAsia="仿宋_GB2312" w:cs="仿宋_GB2312"/>
          <w:sz w:val="32"/>
          <w:szCs w:val="32"/>
          <w:lang w:val="en-US" w:eastAsia="zh-CN"/>
        </w:rPr>
        <w:t>（场地）</w:t>
      </w:r>
      <w:r>
        <w:rPr>
          <w:rFonts w:hint="default" w:ascii="仿宋_GB2312" w:hAnsi="仿宋_GB2312" w:eastAsia="仿宋_GB2312" w:cs="仿宋_GB2312"/>
          <w:sz w:val="32"/>
          <w:szCs w:val="32"/>
          <w:lang w:val="en-US" w:eastAsia="zh-CN"/>
        </w:rPr>
        <w:t>的项目，帮助其与</w:t>
      </w:r>
      <w:r>
        <w:rPr>
          <w:rFonts w:hint="eastAsia" w:ascii="仿宋_GB2312" w:hAnsi="仿宋_GB2312" w:eastAsia="仿宋_GB2312" w:cs="仿宋_GB2312"/>
          <w:sz w:val="32"/>
          <w:szCs w:val="32"/>
          <w:lang w:val="en-US" w:eastAsia="zh-CN"/>
        </w:rPr>
        <w:t>创业园区</w:t>
      </w:r>
      <w:r>
        <w:rPr>
          <w:rFonts w:hint="default" w:ascii="仿宋_GB2312" w:hAnsi="仿宋_GB2312" w:eastAsia="仿宋_GB2312" w:cs="仿宋_GB2312"/>
          <w:sz w:val="32"/>
          <w:szCs w:val="32"/>
          <w:lang w:val="en-US" w:eastAsia="zh-CN"/>
        </w:rPr>
        <w:t>业主</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管理方</w:t>
      </w:r>
      <w:r>
        <w:rPr>
          <w:rFonts w:hint="eastAsia" w:ascii="仿宋_GB2312" w:hAnsi="仿宋_GB2312" w:eastAsia="仿宋_GB2312" w:cs="仿宋_GB2312"/>
          <w:sz w:val="32"/>
          <w:szCs w:val="32"/>
          <w:lang w:val="en-US" w:eastAsia="zh-CN"/>
        </w:rPr>
        <w:t>搭建</w:t>
      </w:r>
      <w:r>
        <w:rPr>
          <w:rFonts w:hint="default" w:ascii="仿宋_GB2312" w:hAnsi="仿宋_GB2312" w:eastAsia="仿宋_GB2312" w:cs="仿宋_GB2312"/>
          <w:sz w:val="32"/>
          <w:szCs w:val="32"/>
          <w:lang w:val="en-US" w:eastAsia="zh-CN"/>
        </w:rPr>
        <w:t>对接</w:t>
      </w:r>
      <w:r>
        <w:rPr>
          <w:rFonts w:hint="eastAsia" w:ascii="仿宋_GB2312" w:hAnsi="仿宋_GB2312" w:eastAsia="仿宋_GB2312" w:cs="仿宋_GB2312"/>
          <w:sz w:val="32"/>
          <w:szCs w:val="32"/>
          <w:lang w:val="en-US" w:eastAsia="zh-CN"/>
        </w:rPr>
        <w:t>桥梁</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（二）加强创业园（孵化基地）载体建设。</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优化创业园区布局。</w:t>
      </w:r>
      <w:r>
        <w:rPr>
          <w:rFonts w:hint="default" w:ascii="仿宋_GB2312" w:hAnsi="仿宋_GB2312" w:eastAsia="仿宋_GB2312" w:cs="仿宋_GB2312"/>
          <w:sz w:val="32"/>
          <w:szCs w:val="32"/>
          <w:lang w:val="en-US" w:eastAsia="zh-CN"/>
        </w:rPr>
        <w:t>根据当地商业用房的分布特点</w:t>
      </w:r>
      <w:r>
        <w:rPr>
          <w:rFonts w:hint="eastAsia" w:ascii="仿宋_GB2312" w:hAnsi="仿宋_GB2312" w:eastAsia="仿宋_GB2312" w:cs="仿宋_GB2312"/>
          <w:sz w:val="32"/>
          <w:szCs w:val="32"/>
          <w:lang w:val="en-US" w:eastAsia="zh-CN"/>
        </w:rPr>
        <w:t>和产业布局</w:t>
      </w:r>
      <w:r>
        <w:rPr>
          <w:rFonts w:hint="default" w:ascii="仿宋_GB2312" w:hAnsi="仿宋_GB2312" w:eastAsia="仿宋_GB2312" w:cs="仿宋_GB2312"/>
          <w:sz w:val="32"/>
          <w:szCs w:val="32"/>
          <w:lang w:val="en-US" w:eastAsia="zh-CN"/>
        </w:rPr>
        <w:t>，合理规划创业园（孵化基地）的位置，优先选择商业用房集中或闲置率较高的区域。鼓励</w:t>
      </w:r>
      <w:r>
        <w:rPr>
          <w:rFonts w:hint="eastAsia" w:ascii="仿宋_GB2312" w:hAnsi="仿宋_GB2312" w:eastAsia="仿宋_GB2312" w:cs="仿宋_GB2312"/>
          <w:sz w:val="32"/>
          <w:szCs w:val="32"/>
          <w:lang w:val="en-US" w:eastAsia="zh-CN"/>
        </w:rPr>
        <w:t>各地</w:t>
      </w:r>
      <w:r>
        <w:rPr>
          <w:rFonts w:hint="default" w:ascii="仿宋_GB2312" w:hAnsi="仿宋_GB2312" w:eastAsia="仿宋_GB2312" w:cs="仿宋_GB2312"/>
          <w:sz w:val="32"/>
          <w:szCs w:val="32"/>
          <w:lang w:val="en-US" w:eastAsia="zh-CN"/>
        </w:rPr>
        <w:t>利用闲置的商业综合体、写字楼</w:t>
      </w:r>
      <w:r>
        <w:rPr>
          <w:rFonts w:hint="eastAsia" w:ascii="仿宋_GB2312" w:hAnsi="仿宋_GB2312" w:eastAsia="仿宋_GB2312" w:cs="仿宋_GB2312"/>
          <w:sz w:val="32"/>
          <w:szCs w:val="32"/>
          <w:lang w:val="en-US" w:eastAsia="zh-CN"/>
        </w:rPr>
        <w:t>、厂房</w:t>
      </w:r>
      <w:r>
        <w:rPr>
          <w:rFonts w:hint="default" w:ascii="仿宋_GB2312" w:hAnsi="仿宋_GB2312" w:eastAsia="仿宋_GB2312" w:cs="仿宋_GB2312"/>
          <w:sz w:val="32"/>
          <w:szCs w:val="32"/>
          <w:lang w:val="en-US" w:eastAsia="zh-CN"/>
        </w:rPr>
        <w:t>等改建成创业园（孵化基地），</w:t>
      </w:r>
      <w:r>
        <w:rPr>
          <w:rFonts w:hint="eastAsia" w:ascii="仿宋_GB2312" w:hAnsi="仿宋_GB2312" w:eastAsia="仿宋_GB2312" w:cs="仿宋_GB2312"/>
          <w:sz w:val="32"/>
          <w:szCs w:val="32"/>
          <w:lang w:val="en-US" w:eastAsia="zh-CN"/>
        </w:rPr>
        <w:t>即能有效促进闲置商业资源的利用，又能</w:t>
      </w:r>
      <w:r>
        <w:rPr>
          <w:rFonts w:hint="default" w:ascii="仿宋_GB2312" w:hAnsi="仿宋_GB2312" w:eastAsia="仿宋_GB2312" w:cs="仿宋_GB2312"/>
          <w:sz w:val="32"/>
          <w:szCs w:val="32"/>
          <w:lang w:val="en-US" w:eastAsia="zh-CN"/>
        </w:rPr>
        <w:t>为新兴业态</w:t>
      </w:r>
      <w:r>
        <w:rPr>
          <w:rFonts w:hint="eastAsia" w:ascii="仿宋_GB2312" w:hAnsi="仿宋_GB2312" w:eastAsia="仿宋_GB2312" w:cs="仿宋_GB2312"/>
          <w:sz w:val="32"/>
          <w:szCs w:val="32"/>
          <w:lang w:val="en-US" w:eastAsia="zh-CN"/>
        </w:rPr>
        <w:t>等创业群体</w:t>
      </w:r>
      <w:r>
        <w:rPr>
          <w:rFonts w:hint="default" w:ascii="仿宋_GB2312" w:hAnsi="仿宋_GB2312" w:eastAsia="仿宋_GB2312" w:cs="仿宋_GB2312"/>
          <w:sz w:val="32"/>
          <w:szCs w:val="32"/>
          <w:lang w:val="en-US" w:eastAsia="zh-CN"/>
        </w:rPr>
        <w:t>提供低成本的办公和经营场所。</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完善园区配套服务。创业园（孵化基地）</w:t>
      </w:r>
      <w:r>
        <w:rPr>
          <w:rFonts w:hint="default" w:ascii="仿宋_GB2312" w:hAnsi="仿宋_GB2312" w:eastAsia="仿宋_GB2312" w:cs="仿宋_GB2312"/>
          <w:sz w:val="32"/>
          <w:szCs w:val="32"/>
          <w:lang w:val="en-US" w:eastAsia="zh-CN"/>
        </w:rPr>
        <w:t>除</w:t>
      </w:r>
      <w:r>
        <w:rPr>
          <w:rFonts w:hint="eastAsia" w:ascii="仿宋_GB2312" w:hAnsi="仿宋_GB2312" w:eastAsia="仿宋_GB2312" w:cs="仿宋_GB2312"/>
          <w:sz w:val="32"/>
          <w:szCs w:val="32"/>
          <w:lang w:val="en-US" w:eastAsia="zh-CN"/>
        </w:rPr>
        <w:t>为创业者</w:t>
      </w:r>
      <w:r>
        <w:rPr>
          <w:rFonts w:hint="default" w:ascii="仿宋_GB2312" w:hAnsi="仿宋_GB2312" w:eastAsia="仿宋_GB2312" w:cs="仿宋_GB2312"/>
          <w:sz w:val="32"/>
          <w:szCs w:val="32"/>
          <w:lang w:val="en-US" w:eastAsia="zh-CN"/>
        </w:rPr>
        <w:t>提供基本的场地和设施外，还</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lang w:val="en-US" w:eastAsia="zh-CN"/>
        </w:rPr>
        <w:t>不同行业创业项目提供配套的专业化服务，</w:t>
      </w:r>
      <w:r>
        <w:rPr>
          <w:rFonts w:hint="default"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val="en-US" w:eastAsia="zh-CN"/>
        </w:rPr>
        <w:t>向</w:t>
      </w:r>
      <w:r>
        <w:rPr>
          <w:rFonts w:hint="default" w:ascii="仿宋_GB2312" w:hAnsi="仿宋_GB2312" w:eastAsia="仿宋_GB2312" w:cs="仿宋_GB2312"/>
          <w:sz w:val="32"/>
          <w:szCs w:val="32"/>
          <w:lang w:val="en-US" w:eastAsia="zh-CN"/>
        </w:rPr>
        <w:t>新兴业态</w:t>
      </w:r>
      <w:r>
        <w:rPr>
          <w:rFonts w:hint="eastAsia" w:ascii="仿宋_GB2312" w:hAnsi="仿宋_GB2312" w:eastAsia="仿宋_GB2312" w:cs="仿宋_GB2312"/>
          <w:sz w:val="32"/>
          <w:szCs w:val="32"/>
          <w:lang w:val="en-US" w:eastAsia="zh-CN"/>
        </w:rPr>
        <w:t>创业者提供</w:t>
      </w:r>
      <w:r>
        <w:rPr>
          <w:rFonts w:hint="default" w:ascii="仿宋_GB2312" w:hAnsi="仿宋_GB2312" w:eastAsia="仿宋_GB2312" w:cs="仿宋_GB2312"/>
          <w:sz w:val="32"/>
          <w:szCs w:val="32"/>
          <w:lang w:val="en-US" w:eastAsia="zh-CN"/>
        </w:rPr>
        <w:t>数字技术支持、电商运营指导、绿色产业咨询等</w:t>
      </w:r>
      <w:r>
        <w:rPr>
          <w:rFonts w:hint="eastAsia" w:ascii="仿宋_GB2312" w:hAnsi="仿宋_GB2312" w:eastAsia="仿宋_GB2312" w:cs="仿宋_GB2312"/>
          <w:sz w:val="32"/>
          <w:szCs w:val="32"/>
          <w:lang w:val="en-US" w:eastAsia="zh-CN"/>
        </w:rPr>
        <w:t>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组织开展创业园（孵化基地）建设“回头看”活动，对全市标准化以上创业园（孵化基地）相关配套服务政策和空余场地资源信息进行全面摸排，形成资源清单对外公布，促进创业项目、实体与园区对接。鼓励园区</w:t>
      </w:r>
      <w:r>
        <w:rPr>
          <w:rFonts w:hint="default" w:ascii="仿宋_GB2312" w:hAnsi="仿宋_GB2312" w:eastAsia="仿宋_GB2312" w:cs="仿宋_GB2312"/>
          <w:sz w:val="32"/>
          <w:szCs w:val="32"/>
          <w:lang w:val="en-US" w:eastAsia="zh-CN"/>
        </w:rPr>
        <w:t>加强与周边商业设施的合作，为</w:t>
      </w:r>
      <w:r>
        <w:rPr>
          <w:rFonts w:hint="eastAsia" w:ascii="仿宋_GB2312" w:hAnsi="仿宋_GB2312" w:eastAsia="仿宋_GB2312" w:cs="仿宋_GB2312"/>
          <w:sz w:val="32"/>
          <w:szCs w:val="32"/>
          <w:lang w:val="en-US" w:eastAsia="zh-CN"/>
        </w:rPr>
        <w:t>园区</w:t>
      </w:r>
      <w:r>
        <w:rPr>
          <w:rFonts w:hint="default" w:ascii="仿宋_GB2312" w:hAnsi="仿宋_GB2312" w:eastAsia="仿宋_GB2312" w:cs="仿宋_GB2312"/>
          <w:sz w:val="32"/>
          <w:szCs w:val="32"/>
          <w:lang w:val="en-US" w:eastAsia="zh-CN"/>
        </w:rPr>
        <w:t>创业者和</w:t>
      </w:r>
      <w:r>
        <w:rPr>
          <w:rFonts w:hint="eastAsia" w:ascii="仿宋_GB2312" w:hAnsi="仿宋_GB2312" w:eastAsia="仿宋_GB2312" w:cs="仿宋_GB2312"/>
          <w:sz w:val="32"/>
          <w:szCs w:val="32"/>
          <w:lang w:val="en-US" w:eastAsia="zh-CN"/>
        </w:rPr>
        <w:t>所有</w:t>
      </w:r>
      <w:r>
        <w:rPr>
          <w:rFonts w:hint="default" w:ascii="仿宋_GB2312" w:hAnsi="仿宋_GB2312" w:eastAsia="仿宋_GB2312" w:cs="仿宋_GB2312"/>
          <w:sz w:val="32"/>
          <w:szCs w:val="32"/>
          <w:lang w:val="en-US" w:eastAsia="zh-CN"/>
        </w:rPr>
        <w:t>员工提供便捷</w:t>
      </w:r>
      <w:r>
        <w:rPr>
          <w:rFonts w:hint="eastAsia" w:ascii="仿宋_GB2312" w:hAnsi="仿宋_GB2312" w:eastAsia="仿宋_GB2312" w:cs="仿宋_GB2312"/>
          <w:sz w:val="32"/>
          <w:szCs w:val="32"/>
          <w:lang w:val="en-US" w:eastAsia="zh-CN"/>
        </w:rPr>
        <w:t>的生活</w:t>
      </w:r>
      <w:r>
        <w:rPr>
          <w:rFonts w:hint="default"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val="en-US" w:eastAsia="zh-CN"/>
        </w:rPr>
        <w:t>的同时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也</w:t>
      </w:r>
      <w:r>
        <w:rPr>
          <w:rFonts w:hint="default"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lang w:val="en-US" w:eastAsia="zh-CN"/>
        </w:rPr>
        <w:t>了周边</w:t>
      </w:r>
      <w:r>
        <w:rPr>
          <w:rFonts w:hint="default" w:ascii="仿宋_GB2312" w:hAnsi="仿宋_GB2312" w:eastAsia="仿宋_GB2312" w:cs="仿宋_GB2312"/>
          <w:sz w:val="32"/>
          <w:szCs w:val="32"/>
          <w:lang w:val="en-US" w:eastAsia="zh-CN"/>
        </w:rPr>
        <w:t>商业用房的整体利用率。</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建立定期评估机制。</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全市</w:t>
      </w:r>
      <w:r>
        <w:rPr>
          <w:rFonts w:hint="default" w:ascii="仿宋_GB2312" w:hAnsi="仿宋_GB2312" w:eastAsia="仿宋_GB2312" w:cs="仿宋_GB2312"/>
          <w:sz w:val="32"/>
          <w:szCs w:val="32"/>
          <w:lang w:val="en-US" w:eastAsia="zh-CN"/>
        </w:rPr>
        <w:t>创业园（孵化基地）进行定期评估，</w:t>
      </w:r>
      <w:r>
        <w:rPr>
          <w:rFonts w:hint="eastAsia" w:ascii="仿宋_GB2312" w:hAnsi="仿宋_GB2312" w:eastAsia="仿宋_GB2312" w:cs="仿宋_GB2312"/>
          <w:sz w:val="32"/>
          <w:szCs w:val="32"/>
          <w:lang w:val="en-US" w:eastAsia="zh-CN"/>
        </w:rPr>
        <w:t>每年开展一次市级标准化、市级示范性创业园（孵化基地）评选认定，获评市级标准化、市级示范性的园区，分别给予3万和5万的资金奖励。同时，</w:t>
      </w:r>
      <w:r>
        <w:rPr>
          <w:rFonts w:hint="default" w:ascii="仿宋_GB2312" w:hAnsi="仿宋_GB2312" w:eastAsia="仿宋_GB2312" w:cs="仿宋_GB2312"/>
          <w:sz w:val="32"/>
          <w:szCs w:val="32"/>
          <w:lang w:val="en-US" w:eastAsia="zh-CN"/>
        </w:rPr>
        <w:t>对于发展良好、</w:t>
      </w:r>
      <w:r>
        <w:rPr>
          <w:rFonts w:hint="eastAsia" w:ascii="仿宋_GB2312" w:hAnsi="仿宋_GB2312" w:eastAsia="仿宋_GB2312" w:cs="仿宋_GB2312"/>
          <w:sz w:val="32"/>
          <w:szCs w:val="32"/>
          <w:lang w:val="en-US" w:eastAsia="zh-CN"/>
        </w:rPr>
        <w:t>吸纳创业项目（实体）多、</w:t>
      </w:r>
      <w:r>
        <w:rPr>
          <w:rFonts w:hint="default" w:ascii="仿宋_GB2312" w:hAnsi="仿宋_GB2312" w:eastAsia="仿宋_GB2312" w:cs="仿宋_GB2312"/>
          <w:sz w:val="32"/>
          <w:szCs w:val="32"/>
          <w:lang w:val="en-US" w:eastAsia="zh-CN"/>
        </w:rPr>
        <w:t>带动就业能力强</w:t>
      </w:r>
      <w:r>
        <w:rPr>
          <w:rFonts w:hint="eastAsia" w:ascii="仿宋_GB2312" w:hAnsi="仿宋_GB2312" w:eastAsia="仿宋_GB2312" w:cs="仿宋_GB2312"/>
          <w:sz w:val="32"/>
          <w:szCs w:val="32"/>
          <w:lang w:val="en-US" w:eastAsia="zh-CN"/>
        </w:rPr>
        <w:t>的园区，给予“以奖代补”项目奖励</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支持园区扩大规模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吸引</w:t>
      </w:r>
      <w:r>
        <w:rPr>
          <w:rFonts w:hint="default" w:ascii="仿宋_GB2312" w:hAnsi="仿宋_GB2312" w:eastAsia="仿宋_GB2312" w:cs="仿宋_GB2312"/>
          <w:sz w:val="32"/>
          <w:szCs w:val="32"/>
          <w:lang w:val="en-US" w:eastAsia="zh-CN"/>
        </w:rPr>
        <w:t>更</w:t>
      </w:r>
      <w:r>
        <w:rPr>
          <w:rFonts w:hint="eastAsia" w:ascii="仿宋_GB2312" w:hAnsi="仿宋_GB2312" w:eastAsia="仿宋_GB2312" w:cs="仿宋_GB2312"/>
          <w:sz w:val="32"/>
          <w:szCs w:val="32"/>
          <w:lang w:val="en-US" w:eastAsia="zh-CN"/>
        </w:rPr>
        <w:t>多</w:t>
      </w:r>
      <w:r>
        <w:rPr>
          <w:rFonts w:hint="default" w:ascii="仿宋_GB2312" w:hAnsi="仿宋_GB2312" w:eastAsia="仿宋_GB2312" w:cs="仿宋_GB2312"/>
          <w:sz w:val="32"/>
          <w:szCs w:val="32"/>
          <w:lang w:val="en-US" w:eastAsia="zh-CN"/>
        </w:rPr>
        <w:t>有潜力的</w:t>
      </w:r>
      <w:r>
        <w:rPr>
          <w:rFonts w:hint="eastAsia" w:ascii="仿宋_GB2312" w:hAnsi="仿宋_GB2312" w:eastAsia="仿宋_GB2312" w:cs="仿宋_GB2312"/>
          <w:sz w:val="32"/>
          <w:szCs w:val="32"/>
          <w:lang w:val="en-US" w:eastAsia="zh-CN"/>
        </w:rPr>
        <w:t>新兴业态创业</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入驻</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（三）加大新兴业态创业者资金扶持力度。</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强化创业补贴政策。将新兴业态创业者纳入创业补贴政策范围。对</w:t>
      </w:r>
      <w:r>
        <w:rPr>
          <w:rFonts w:hint="eastAsia" w:ascii="仿宋_GB2312" w:hAnsi="仿宋_GB2312" w:eastAsia="仿宋_GB2312" w:cs="仿宋_GB2312"/>
          <w:sz w:val="32"/>
          <w:szCs w:val="32"/>
        </w:rPr>
        <w:t>首次创办小微企业或从事个体经营，且所创办企业或个体工商户自工商登记注册之日起正常运营1年以上</w:t>
      </w:r>
      <w:r>
        <w:rPr>
          <w:rFonts w:hint="eastAsia" w:ascii="仿宋_GB2312" w:hAnsi="仿宋_GB2312" w:eastAsia="仿宋_GB2312" w:cs="仿宋_GB2312"/>
          <w:sz w:val="32"/>
          <w:szCs w:val="32"/>
          <w:lang w:val="en-US" w:eastAsia="zh-CN"/>
        </w:rPr>
        <w:t>的符合条件的新兴业态创业者</w:t>
      </w:r>
      <w:r>
        <w:rPr>
          <w:rFonts w:hint="eastAsia" w:ascii="仿宋_GB2312" w:hAnsi="仿宋_GB2312" w:eastAsia="仿宋_GB2312" w:cs="仿宋_GB2312"/>
          <w:sz w:val="32"/>
          <w:szCs w:val="32"/>
        </w:rPr>
        <w:t>，给予1万元一次性创业补贴。</w:t>
      </w:r>
      <w:r>
        <w:rPr>
          <w:rFonts w:hint="default" w:ascii="仿宋_GB2312" w:hAnsi="仿宋_GB2312" w:eastAsia="仿宋_GB2312" w:cs="仿宋_GB2312"/>
          <w:sz w:val="32"/>
          <w:szCs w:val="32"/>
          <w:lang w:val="en-US" w:eastAsia="zh-CN"/>
        </w:rPr>
        <w:t>对带动就业3人以上并为其缴纳社会保险一年以上的新兴业态创业主体，</w:t>
      </w:r>
      <w:r>
        <w:rPr>
          <w:rFonts w:hint="eastAsia" w:ascii="仿宋_GB2312" w:hAnsi="仿宋_GB2312" w:eastAsia="仿宋_GB2312" w:cs="仿宋_GB2312"/>
          <w:sz w:val="32"/>
          <w:szCs w:val="32"/>
          <w:lang w:val="en-US" w:eastAsia="zh-CN"/>
        </w:rPr>
        <w:t>再</w:t>
      </w:r>
      <w:r>
        <w:rPr>
          <w:rFonts w:hint="default" w:ascii="仿宋_GB2312" w:hAnsi="仿宋_GB2312" w:eastAsia="仿宋_GB2312" w:cs="仿宋_GB2312"/>
          <w:sz w:val="32"/>
          <w:szCs w:val="32"/>
          <w:lang w:val="en-US" w:eastAsia="zh-CN"/>
        </w:rPr>
        <w:t>给予2万元一次性创业带动就业补贴。对正常运营3年以上且带动就业人数未减少的，再给予2万元的创业补贴。</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加大创业担保贷款支持力度。</w:t>
      </w:r>
      <w:r>
        <w:rPr>
          <w:rFonts w:hint="default" w:ascii="仿宋_GB2312" w:hAnsi="仿宋_GB2312" w:eastAsia="仿宋_GB2312" w:cs="仿宋_GB2312"/>
          <w:sz w:val="32"/>
          <w:szCs w:val="32"/>
          <w:lang w:val="en-US" w:eastAsia="zh-CN"/>
        </w:rPr>
        <w:t>依法落实创业担保贷款</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贴息</w:t>
      </w:r>
      <w:r>
        <w:rPr>
          <w:rFonts w:hint="eastAsia" w:ascii="仿宋_GB2312" w:hAnsi="仿宋_GB2312" w:eastAsia="仿宋_GB2312" w:cs="仿宋_GB2312"/>
          <w:sz w:val="32"/>
          <w:szCs w:val="32"/>
          <w:lang w:val="en-US" w:eastAsia="zh-CN"/>
        </w:rPr>
        <w:t>优惠</w:t>
      </w:r>
      <w:r>
        <w:rPr>
          <w:rFonts w:hint="default"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val="en-US" w:eastAsia="zh-CN"/>
        </w:rPr>
        <w:t>对符合条件的创业者个人和小微企业提供期限2年的创业担保贷款，将个人贷款额度提高至30万，小微型企业贷款额度提高至400万元。</w:t>
      </w:r>
      <w:r>
        <w:rPr>
          <w:rFonts w:hint="eastAsia" w:ascii="仿宋_GB2312" w:hAnsi="仿宋_GB2312" w:eastAsia="仿宋_GB2312" w:cs="仿宋_GB2312"/>
          <w:sz w:val="32"/>
          <w:szCs w:val="32"/>
        </w:rPr>
        <w:t>对还款积极、带动就业能力强、创业项目好的</w:t>
      </w:r>
      <w:r>
        <w:rPr>
          <w:rFonts w:hint="eastAsia" w:ascii="仿宋_GB2312" w:hAnsi="仿宋_GB2312" w:eastAsia="仿宋_GB2312" w:cs="仿宋_GB2312"/>
          <w:sz w:val="32"/>
          <w:szCs w:val="32"/>
          <w:lang w:val="en-US" w:eastAsia="zh-CN"/>
        </w:rPr>
        <w:t>创业者</w:t>
      </w:r>
      <w:r>
        <w:rPr>
          <w:rFonts w:hint="eastAsia" w:ascii="仿宋_GB2312" w:hAnsi="仿宋_GB2312" w:eastAsia="仿宋_GB2312" w:cs="仿宋_GB2312"/>
          <w:sz w:val="32"/>
          <w:szCs w:val="32"/>
        </w:rPr>
        <w:t>和小微企业，可</w:t>
      </w:r>
      <w:r>
        <w:rPr>
          <w:rFonts w:hint="eastAsia" w:ascii="仿宋_GB2312" w:hAnsi="仿宋_GB2312" w:eastAsia="仿宋_GB2312" w:cs="仿宋_GB2312"/>
          <w:sz w:val="32"/>
          <w:szCs w:val="32"/>
          <w:lang w:val="en-US" w:eastAsia="zh-CN"/>
        </w:rPr>
        <w:t>给予累计3次</w:t>
      </w:r>
      <w:r>
        <w:rPr>
          <w:rFonts w:hint="eastAsia" w:ascii="仿宋_GB2312" w:hAnsi="仿宋_GB2312" w:eastAsia="仿宋_GB2312" w:cs="仿宋_GB2312"/>
          <w:sz w:val="32"/>
          <w:szCs w:val="32"/>
        </w:rPr>
        <w:t>贷款和</w:t>
      </w:r>
      <w:r>
        <w:rPr>
          <w:rFonts w:hint="eastAsia" w:ascii="仿宋_GB2312" w:hAnsi="仿宋_GB2312" w:eastAsia="仿宋_GB2312" w:cs="仿宋_GB2312"/>
          <w:sz w:val="32"/>
          <w:szCs w:val="32"/>
          <w:lang w:val="en-US" w:eastAsia="zh-CN"/>
        </w:rPr>
        <w:t>贴息优惠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更好助力</w:t>
      </w:r>
      <w:r>
        <w:rPr>
          <w:rFonts w:hint="default" w:ascii="仿宋_GB2312" w:hAnsi="仿宋_GB2312" w:eastAsia="仿宋_GB2312" w:cs="仿宋_GB2312"/>
          <w:sz w:val="32"/>
          <w:szCs w:val="32"/>
          <w:lang w:val="en-US" w:eastAsia="zh-CN"/>
        </w:rPr>
        <w:t>新兴业态经营主体发展壮大，</w:t>
      </w:r>
      <w:r>
        <w:rPr>
          <w:rFonts w:hint="eastAsia" w:ascii="仿宋_GB2312" w:hAnsi="仿宋_GB2312" w:eastAsia="仿宋_GB2312" w:cs="仿宋_GB2312"/>
          <w:sz w:val="32"/>
          <w:szCs w:val="32"/>
          <w:lang w:val="en-US" w:eastAsia="zh-CN"/>
        </w:rPr>
        <w:t>有效</w:t>
      </w:r>
      <w:r>
        <w:rPr>
          <w:rFonts w:hint="default" w:ascii="仿宋_GB2312" w:hAnsi="仿宋_GB2312" w:eastAsia="仿宋_GB2312" w:cs="仿宋_GB2312"/>
          <w:sz w:val="32"/>
          <w:szCs w:val="32"/>
          <w:lang w:val="en-US" w:eastAsia="zh-CN"/>
        </w:rPr>
        <w:t>缓解其资金压力。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二、提升商业环境</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 xml:space="preserve">    根据您提出的“商铺、商场运营企业要增加市场配套设施，改善商业环境，提高商铺的吸引力。可以改善步行街、商业街的硬件设施、道路交通等，提高行人流量和商业活动的热度”的建议，市商务局</w:t>
      </w:r>
      <w:r>
        <w:rPr>
          <w:rFonts w:hint="eastAsia" w:ascii="仿宋_GB2312" w:hAnsi="仿宋_GB2312" w:eastAsia="仿宋_GB2312" w:cs="仿宋_GB2312"/>
          <w:b/>
          <w:bCs/>
          <w:sz w:val="32"/>
          <w:szCs w:val="32"/>
          <w:lang w:val="en-US" w:eastAsia="zh-CN"/>
        </w:rPr>
        <w:t>一是通过项目，支持步行街、乡镇商贸中心改造。</w:t>
      </w:r>
      <w:r>
        <w:rPr>
          <w:rFonts w:hint="eastAsia" w:ascii="仿宋_GB2312" w:hAnsi="仿宋_GB2312" w:eastAsia="仿宋_GB2312" w:cs="仿宋_GB2312"/>
          <w:sz w:val="32"/>
          <w:szCs w:val="32"/>
          <w:lang w:val="en-US" w:eastAsia="zh-CN"/>
        </w:rPr>
        <w:t>推荐黄河湾步行街被评为自治区级步行街提升改造试点，获得支持资金300万元。黄河湾步行街通过对慢行系统、街区绿化美化、街区景观亮化、街区传统特色文化融合、休闲广场综合功能、街区环境卫生及公共服务设施等工程进行了提升改造，引入智能停车系统，完善地下停车场12000㎡，规划共享单车停车位2处，规划公交站台1处，实现地下停车场同时容纳334辆车，共享单车停车位停放300辆单车，并带动周围商户数量822户、客流量达到1100万人次、街区总产值达到6000万元、带动就业创业人数5300。支持临河区曙光乡商贸中心建设、干召庙镇商贸中心改造、狼山镇商贸中心改造、城关镇商贸中心建设、八一乡商贸中心改造，五原县万家福连锁超市乡镇商业网点改造，磴口县彤霖商贸乡镇商贸中心改造，乌拉特前旗白彦花镇批发超市升级改造，通过升级改造，增加商贸中心配套设施，改善经营环境，提高商铺的吸引力。</w:t>
      </w:r>
      <w:r>
        <w:rPr>
          <w:rFonts w:hint="eastAsia" w:ascii="仿宋_GB2312" w:hAnsi="仿宋_GB2312" w:eastAsia="仿宋_GB2312" w:cs="仿宋_GB2312"/>
          <w:b/>
          <w:bCs/>
          <w:sz w:val="32"/>
          <w:szCs w:val="32"/>
          <w:lang w:val="en" w:eastAsia="zh-CN"/>
        </w:rPr>
        <w:t>二是引导企业进行升级改造。</w:t>
      </w:r>
      <w:r>
        <w:rPr>
          <w:rFonts w:hint="eastAsia" w:ascii="仿宋_GB2312" w:hAnsi="仿宋_GB2312" w:eastAsia="仿宋_GB2312" w:cs="仿宋_GB2312"/>
          <w:sz w:val="32"/>
          <w:szCs w:val="32"/>
        </w:rPr>
        <w:t>富源商厦投资100万元，对商场门头、一楼整体进行了彻底的翻新改造，改造面积2000平米，目前商场一楼计划打造成运动品牌奥特莱斯折扣店，与二三楼火狐狸服装城进行匹配。现已完成装修营业的品牌五个，包括安踏、李宁、361度、特步、贵人鸟，其他品牌陆续入驻。金川贸易大厦投资近200万元，对一楼</w:t>
      </w:r>
      <w:r>
        <w:rPr>
          <w:rFonts w:hint="eastAsia" w:ascii="仿宋_GB2312" w:hAnsi="仿宋_GB2312" w:eastAsia="仿宋_GB2312" w:cs="仿宋_GB2312"/>
          <w:sz w:val="32"/>
          <w:szCs w:val="32"/>
          <w:lang w:eastAsia="zh-CN"/>
        </w:rPr>
        <w:t>和五楼</w:t>
      </w:r>
      <w:r>
        <w:rPr>
          <w:rFonts w:hint="eastAsia" w:ascii="仿宋_GB2312" w:hAnsi="仿宋_GB2312" w:eastAsia="仿宋_GB2312" w:cs="仿宋_GB2312"/>
          <w:sz w:val="32"/>
          <w:szCs w:val="32"/>
        </w:rPr>
        <w:t>业态布局进行了调整和升级改造，改造后的商场布局更加合理，营造了更加舒适的购物环境。新东方珀丽商场计划投资100万元，将商场五楼改造成东方珀丽美食城，建筑面积4200平米，共规划设计90个档口铺位。老城区商业圈内暂无集中餐饮项目</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美食城</w:t>
      </w:r>
      <w:r>
        <w:rPr>
          <w:rFonts w:hint="eastAsia" w:ascii="仿宋_GB2312" w:hAnsi="仿宋_GB2312" w:eastAsia="仿宋_GB2312" w:cs="仿宋_GB2312"/>
          <w:sz w:val="32"/>
          <w:szCs w:val="32"/>
          <w:lang w:eastAsia="zh-CN"/>
        </w:rPr>
        <w:t>改造，可以降低</w:t>
      </w:r>
      <w:r>
        <w:rPr>
          <w:rFonts w:hint="eastAsia" w:ascii="仿宋_GB2312" w:hAnsi="仿宋_GB2312" w:eastAsia="仿宋_GB2312" w:cs="仿宋_GB2312"/>
          <w:sz w:val="32"/>
          <w:szCs w:val="32"/>
        </w:rPr>
        <w:t>新东方珀丽商场</w:t>
      </w:r>
      <w:r>
        <w:rPr>
          <w:rFonts w:hint="eastAsia" w:ascii="仿宋_GB2312" w:hAnsi="仿宋_GB2312" w:eastAsia="仿宋_GB2312" w:cs="仿宋_GB2312"/>
          <w:sz w:val="32"/>
          <w:szCs w:val="32"/>
          <w:lang w:eastAsia="zh-CN"/>
        </w:rPr>
        <w:t>空置率，并带动附近商铺的人气。</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三、加强监管与规划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（一）根据不同面积、位置的闲置房产分类施策</w:t>
      </w:r>
      <w:bookmarkStart w:id="0" w:name="OLE_LINK1"/>
      <w:r>
        <w:rPr>
          <w:rFonts w:hint="eastAsia" w:ascii="方正楷体_GBK" w:hAnsi="方正楷体_GBK" w:eastAsia="方正楷体_GBK" w:cs="方正楷体_GBK"/>
          <w:b/>
          <w:bCs/>
          <w:sz w:val="32"/>
          <w:szCs w:val="32"/>
          <w:lang w:val="en-US" w:eastAsia="zh-CN"/>
        </w:rPr>
        <w:t>。</w:t>
      </w: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sz w:val="32"/>
          <w:szCs w:val="32"/>
          <w:lang w:val="en-US" w:eastAsia="zh-CN"/>
        </w:rPr>
        <w:t>对套型面积较大的需分割销售的非住宅商品房项目，经房地产开发企业申请，相关部门审核批准，对分割后房屋具备固定界限、独立使用功能，并满足用水、用电、消防安全等要求且不影响生产经营使用的项目给予分割，给予办理独立产权证。</w:t>
      </w:r>
      <w:r>
        <w:rPr>
          <w:rFonts w:hint="eastAsia" w:ascii="方正仿宋_GB2312" w:hAnsi="方正仿宋_GB2312" w:eastAsia="方正仿宋_GB2312" w:cs="方正仿宋_GB2312"/>
          <w:b/>
          <w:bCs/>
          <w:sz w:val="32"/>
          <w:szCs w:val="32"/>
          <w:lang w:val="en-US" w:eastAsia="zh-CN"/>
        </w:rPr>
        <w:t>二是</w:t>
      </w:r>
      <w:r>
        <w:rPr>
          <w:rFonts w:hint="eastAsia" w:ascii="方正仿宋_GB2312" w:hAnsi="方正仿宋_GB2312" w:eastAsia="方正仿宋_GB2312" w:cs="方正仿宋_GB2312"/>
          <w:sz w:val="32"/>
          <w:szCs w:val="32"/>
          <w:lang w:val="en-US" w:eastAsia="zh-CN"/>
        </w:rPr>
        <w:t>根据不同地段将部分商业</w:t>
      </w:r>
      <w:r>
        <w:rPr>
          <w:rFonts w:hint="default" w:ascii="方正仿宋_GB2312" w:hAnsi="方正仿宋_GB2312" w:eastAsia="方正仿宋_GB2312" w:cs="方正仿宋_GB2312"/>
          <w:sz w:val="32"/>
          <w:szCs w:val="32"/>
          <w:lang w:val="en-US" w:eastAsia="zh-CN"/>
        </w:rPr>
        <w:t>改造为教育、养老、医疗、体育、旅游、云计算等新型服务业态用房。</w:t>
      </w:r>
      <w:r>
        <w:rPr>
          <w:rFonts w:hint="eastAsia" w:ascii="方正仿宋_GB2312" w:hAnsi="方正仿宋_GB2312" w:eastAsia="方正仿宋_GB2312" w:cs="方正仿宋_GB2312"/>
          <w:sz w:val="32"/>
          <w:szCs w:val="32"/>
          <w:lang w:val="en-US" w:eastAsia="zh-CN"/>
        </w:rPr>
        <w:t>政府</w:t>
      </w:r>
      <w:r>
        <w:rPr>
          <w:rFonts w:hint="default" w:ascii="方正仿宋_GB2312" w:hAnsi="方正仿宋_GB2312" w:eastAsia="方正仿宋_GB2312" w:cs="方正仿宋_GB2312"/>
          <w:sz w:val="32"/>
          <w:szCs w:val="32"/>
          <w:lang w:val="en-US" w:eastAsia="zh-CN"/>
        </w:rPr>
        <w:t>回购</w:t>
      </w:r>
      <w:r>
        <w:rPr>
          <w:rFonts w:hint="eastAsia" w:ascii="方正仿宋_GB2312" w:hAnsi="方正仿宋_GB2312" w:eastAsia="方正仿宋_GB2312" w:cs="方正仿宋_GB2312"/>
          <w:sz w:val="32"/>
          <w:szCs w:val="32"/>
          <w:lang w:val="en-US" w:eastAsia="zh-CN"/>
        </w:rPr>
        <w:t>或组织有实力的企业将</w:t>
      </w:r>
      <w:r>
        <w:rPr>
          <w:rFonts w:hint="default" w:ascii="方正仿宋_GB2312" w:hAnsi="方正仿宋_GB2312" w:eastAsia="方正仿宋_GB2312" w:cs="方正仿宋_GB2312"/>
          <w:sz w:val="32"/>
          <w:szCs w:val="32"/>
          <w:lang w:val="en-US" w:eastAsia="zh-CN"/>
        </w:rPr>
        <w:t>非住宅商品房</w:t>
      </w:r>
      <w:r>
        <w:rPr>
          <w:rFonts w:hint="eastAsia" w:ascii="方正仿宋_GB2312" w:hAnsi="方正仿宋_GB2312" w:eastAsia="方正仿宋_GB2312" w:cs="方正仿宋_GB2312"/>
          <w:sz w:val="32"/>
          <w:szCs w:val="32"/>
          <w:lang w:val="en-US" w:eastAsia="zh-CN"/>
        </w:rPr>
        <w:t>改造</w:t>
      </w:r>
      <w:r>
        <w:rPr>
          <w:rFonts w:hint="default" w:ascii="方正仿宋_GB2312" w:hAnsi="方正仿宋_GB2312" w:eastAsia="方正仿宋_GB2312" w:cs="方正仿宋_GB2312"/>
          <w:sz w:val="32"/>
          <w:szCs w:val="32"/>
          <w:lang w:val="en-US" w:eastAsia="zh-CN"/>
        </w:rPr>
        <w:t>成为创业孵化基地和小微企业创业基地等，为大众创业、万众创新营造良好环境。</w:t>
      </w:r>
      <w:r>
        <w:rPr>
          <w:rFonts w:hint="eastAsia" w:ascii="方正仿宋_GB2312" w:hAnsi="方正仿宋_GB2312" w:eastAsia="方正仿宋_GB2312" w:cs="方正仿宋_GB2312"/>
          <w:b/>
          <w:bCs/>
          <w:sz w:val="32"/>
          <w:szCs w:val="32"/>
          <w:lang w:val="en-US" w:eastAsia="zh-CN"/>
        </w:rPr>
        <w:t>三是</w:t>
      </w:r>
      <w:r>
        <w:rPr>
          <w:rFonts w:hint="default" w:ascii="方正仿宋_GB2312" w:hAnsi="方正仿宋_GB2312" w:eastAsia="方正仿宋_GB2312" w:cs="方正仿宋_GB2312"/>
          <w:sz w:val="32"/>
          <w:szCs w:val="32"/>
          <w:lang w:val="en-US" w:eastAsia="zh-CN"/>
        </w:rPr>
        <w:t>放宽购房落户和子女就学政策。对购买公寓类商品房，持经</w:t>
      </w:r>
      <w:r>
        <w:rPr>
          <w:rFonts w:hint="eastAsia" w:ascii="方正仿宋_GB2312" w:hAnsi="方正仿宋_GB2312" w:eastAsia="方正仿宋_GB2312" w:cs="方正仿宋_GB2312"/>
          <w:sz w:val="32"/>
          <w:szCs w:val="32"/>
          <w:lang w:val="en-US" w:eastAsia="zh-CN"/>
        </w:rPr>
        <w:t>已</w:t>
      </w:r>
      <w:r>
        <w:rPr>
          <w:rFonts w:hint="default" w:ascii="方正仿宋_GB2312" w:hAnsi="方正仿宋_GB2312" w:eastAsia="方正仿宋_GB2312" w:cs="方正仿宋_GB2312"/>
          <w:sz w:val="32"/>
          <w:szCs w:val="32"/>
          <w:lang w:val="en-US" w:eastAsia="zh-CN"/>
        </w:rPr>
        <w:t>备案的网签购房合同或者不动产权证，可以申请办理本地户籍登记或者户口迁移手续</w:t>
      </w:r>
      <w:r>
        <w:rPr>
          <w:rFonts w:hint="eastAsia" w:ascii="方正仿宋_GB2312" w:hAnsi="方正仿宋_GB2312" w:eastAsia="方正仿宋_GB2312" w:cs="方正仿宋_GB2312"/>
          <w:sz w:val="32"/>
          <w:szCs w:val="32"/>
          <w:lang w:val="en-US" w:eastAsia="zh-CN"/>
        </w:rPr>
        <w:t>，</w:t>
      </w:r>
      <w:r>
        <w:rPr>
          <w:rFonts w:hint="default" w:ascii="方正仿宋_GB2312" w:hAnsi="方正仿宋_GB2312" w:eastAsia="方正仿宋_GB2312" w:cs="方正仿宋_GB2312"/>
          <w:sz w:val="32"/>
          <w:szCs w:val="32"/>
          <w:lang w:val="en-US" w:eastAsia="zh-CN"/>
        </w:rPr>
        <w:t>子女可就读义务教育阶段学校，执行“就近入学”的就学政策。</w:t>
      </w:r>
      <w:r>
        <w:rPr>
          <w:rFonts w:hint="eastAsia" w:ascii="方正仿宋_GB2312" w:hAnsi="方正仿宋_GB2312" w:eastAsia="方正仿宋_GB2312" w:cs="方正仿宋_GB2312"/>
          <w:b/>
          <w:bCs/>
          <w:sz w:val="32"/>
          <w:szCs w:val="32"/>
          <w:lang w:val="en-US" w:eastAsia="zh-CN"/>
        </w:rPr>
        <w:t>四是</w:t>
      </w:r>
      <w:r>
        <w:rPr>
          <w:rFonts w:hint="eastAsia" w:ascii="方正仿宋_GB2312" w:hAnsi="方正仿宋_GB2312" w:eastAsia="方正仿宋_GB2312" w:cs="方正仿宋_GB2312"/>
          <w:sz w:val="32"/>
          <w:szCs w:val="32"/>
          <w:lang w:val="en-US" w:eastAsia="zh-CN"/>
        </w:rPr>
        <w:t>购买公寓商品房的</w:t>
      </w:r>
      <w:r>
        <w:rPr>
          <w:rFonts w:hint="default" w:ascii="方正仿宋_GB2312" w:hAnsi="方正仿宋_GB2312" w:eastAsia="方正仿宋_GB2312" w:cs="方正仿宋_GB2312"/>
          <w:sz w:val="32"/>
          <w:szCs w:val="32"/>
          <w:lang w:val="en-US" w:eastAsia="zh-CN"/>
        </w:rPr>
        <w:t>按照</w:t>
      </w:r>
      <w:r>
        <w:rPr>
          <w:rFonts w:hint="eastAsia" w:ascii="方正仿宋_GB2312" w:hAnsi="方正仿宋_GB2312" w:eastAsia="方正仿宋_GB2312" w:cs="方正仿宋_GB2312"/>
          <w:sz w:val="32"/>
          <w:szCs w:val="32"/>
          <w:lang w:val="en-US" w:eastAsia="zh-CN"/>
        </w:rPr>
        <w:t>住宅</w:t>
      </w:r>
      <w:r>
        <w:rPr>
          <w:rFonts w:hint="default" w:ascii="方正仿宋_GB2312" w:hAnsi="方正仿宋_GB2312" w:eastAsia="方正仿宋_GB2312" w:cs="方正仿宋_GB2312"/>
          <w:sz w:val="32"/>
          <w:szCs w:val="32"/>
          <w:lang w:val="en-US" w:eastAsia="zh-CN"/>
        </w:rPr>
        <w:t>国家规定享受相关税收优惠政策，用电、用水、用气、用热，执行与</w:t>
      </w:r>
      <w:r>
        <w:rPr>
          <w:rFonts w:hint="eastAsia" w:ascii="方正仿宋_GB2312" w:hAnsi="方正仿宋_GB2312" w:eastAsia="方正仿宋_GB2312" w:cs="方正仿宋_GB2312"/>
          <w:sz w:val="32"/>
          <w:szCs w:val="32"/>
          <w:lang w:val="en-US" w:eastAsia="zh-CN"/>
        </w:rPr>
        <w:t>住宅</w:t>
      </w:r>
      <w:r>
        <w:rPr>
          <w:rFonts w:hint="default" w:ascii="方正仿宋_GB2312" w:hAnsi="方正仿宋_GB2312" w:eastAsia="方正仿宋_GB2312" w:cs="方正仿宋_GB2312"/>
          <w:sz w:val="32"/>
          <w:szCs w:val="32"/>
          <w:lang w:val="en-US" w:eastAsia="zh-CN"/>
        </w:rPr>
        <w:t>相同的价格。</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（二）优化调整用地结构，合理确定土地供应规模。</w:t>
      </w:r>
      <w:r>
        <w:rPr>
          <w:rFonts w:hint="default" w:ascii="方正仿宋_GB2312" w:hAnsi="方正仿宋_GB2312" w:eastAsia="方正仿宋_GB2312" w:cs="方正仿宋_GB2312"/>
          <w:sz w:val="32"/>
          <w:szCs w:val="32"/>
          <w:lang w:val="en-US" w:eastAsia="zh-CN"/>
        </w:rPr>
        <w:t>在摸底调查的基础上，结合</w:t>
      </w:r>
      <w:r>
        <w:rPr>
          <w:rFonts w:hint="eastAsia" w:ascii="方正仿宋_GB2312" w:hAnsi="方正仿宋_GB2312" w:eastAsia="方正仿宋_GB2312" w:cs="方正仿宋_GB2312"/>
          <w:sz w:val="32"/>
          <w:szCs w:val="32"/>
          <w:lang w:val="en-US" w:eastAsia="zh-CN"/>
        </w:rPr>
        <w:t>各旗县区、各地段</w:t>
      </w:r>
      <w:r>
        <w:rPr>
          <w:rFonts w:hint="default" w:ascii="方正仿宋_GB2312" w:hAnsi="方正仿宋_GB2312" w:eastAsia="方正仿宋_GB2312" w:cs="方正仿宋_GB2312"/>
          <w:sz w:val="32"/>
          <w:szCs w:val="32"/>
          <w:lang w:val="en-US" w:eastAsia="zh-CN"/>
        </w:rPr>
        <w:t>房地产市场调查评估，开发建设规划计划实施，合理安排商品房用地供应规模和时序，调控土地供应节奏</w:t>
      </w:r>
      <w:r>
        <w:rPr>
          <w:rFonts w:hint="eastAsia" w:ascii="方正仿宋_GB2312" w:hAnsi="方正仿宋_GB2312" w:eastAsia="方正仿宋_GB2312" w:cs="方正仿宋_GB2312"/>
          <w:sz w:val="32"/>
          <w:szCs w:val="32"/>
          <w:lang w:val="en-US"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leftChars="0" w:right="0" w:rightChars="0" w:firstLine="642"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（三）充分发挥融资协调机制作用。</w:t>
      </w:r>
      <w:r>
        <w:rPr>
          <w:rFonts w:hint="eastAsia" w:ascii="方正仿宋_GB2312" w:hAnsi="方正仿宋_GB2312" w:eastAsia="方正仿宋_GB2312" w:cs="方正仿宋_GB2312"/>
          <w:sz w:val="32"/>
          <w:szCs w:val="32"/>
          <w:lang w:val="en-US" w:eastAsia="zh-CN"/>
        </w:rPr>
        <w:t>协调金融机构解决房地产项目融资贷款存在的问题，打通企业与金融机构之间存在的堵点难点，全力推动符合白名单条件的项目应进尽进，为房地产开发项目争取更多的商业银行融资支持，特别是畅通与项目主办银行的沟通渠道。按照金融机构反馈的不符合贷款条件的原因，着手进行项目修复，直至符合白名单条件。</w:t>
      </w:r>
    </w:p>
    <w:p>
      <w:pPr>
        <w:keepNext w:val="0"/>
        <w:keepLines w:val="0"/>
        <w:pageBreakBefore w:val="0"/>
        <w:kinsoku/>
        <w:wordWrap/>
        <w:overflowPunct/>
        <w:topLinePunct w:val="0"/>
        <w:autoSpaceDN/>
        <w:bidi w:val="0"/>
        <w:adjustRightInd/>
        <w:snapToGrid/>
        <w:spacing w:line="600" w:lineRule="exact"/>
        <w:ind w:firstLine="642"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b/>
          <w:bCs/>
          <w:sz w:val="32"/>
          <w:szCs w:val="32"/>
          <w:lang w:val="en-US" w:eastAsia="zh-CN"/>
        </w:rPr>
        <w:t>（四）政策创新激活存量资源。</w:t>
      </w:r>
      <w:r>
        <w:rPr>
          <w:rFonts w:hint="eastAsia" w:ascii="方正仿宋_GB2312" w:hAnsi="方正仿宋_GB2312" w:eastAsia="方正仿宋_GB2312" w:cs="方正仿宋_GB2312"/>
          <w:sz w:val="32"/>
          <w:szCs w:val="32"/>
          <w:lang w:val="en-US" w:eastAsia="zh-CN"/>
        </w:rPr>
        <w:t>灵活转换商业用房用途，允许闲置商业用房临时或永久改为民生服务设施，如社区养老、托育、文体空间等，简化审批流程。在个别旗县区推行"商改租"政策，将闲置的写字楼、商场改建为保障性租赁住房。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val="en-US" w:eastAsia="zh-CN"/>
        </w:rPr>
        <w:t>（五）加快建立闲置房产资源信息库，对闲置数据共享。</w:t>
      </w:r>
      <w:r>
        <w:rPr>
          <w:rFonts w:hint="eastAsia" w:ascii="方正仿宋_GB2312" w:hAnsi="方正仿宋_GB2312" w:eastAsia="方正仿宋_GB2312" w:cs="方正仿宋_GB2312"/>
          <w:sz w:val="32"/>
          <w:szCs w:val="32"/>
          <w:lang w:val="en-US" w:eastAsia="zh-CN"/>
        </w:rPr>
        <w:t>规范市场秩序，严厉打击"虚假招商""租金欺诈"等行为，建立商业租赁信用评价体系。通过巴彦淖尔市房地产市场监管服务平台全面掌握和监控闲置房产资源的详细情况，在充分了解闲置原因的基础上，通过信息化手段进一步明确闲置房产的分布、数量、资产和企业情况等信息，定期发布闲置房产信息，增加交易机会，拓展招商渠道。</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巴彦淖尔市商务局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bookmarkStart w:id="1" w:name="_GoBack"/>
      <w:bookmarkEnd w:id="1"/>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签发人：乌德木</w:t>
      </w:r>
    </w:p>
    <w:p>
      <w:pPr>
        <w:pStyle w:val="4"/>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承办人：陈宏</w:t>
      </w:r>
    </w:p>
    <w:p>
      <w:pPr>
        <w:pStyle w:val="4"/>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话：8922609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A767506"/>
    <w:rsid w:val="2EEFACB1"/>
    <w:rsid w:val="3B2D96D6"/>
    <w:rsid w:val="4A1947CF"/>
    <w:rsid w:val="5B6C377C"/>
    <w:rsid w:val="5BE7FE19"/>
    <w:rsid w:val="65FEF067"/>
    <w:rsid w:val="68E714CB"/>
    <w:rsid w:val="6EEF4AD2"/>
    <w:rsid w:val="6FCEA346"/>
    <w:rsid w:val="7AFE147B"/>
    <w:rsid w:val="7CDDFC7B"/>
    <w:rsid w:val="7E8F21D4"/>
    <w:rsid w:val="7F7C0F75"/>
    <w:rsid w:val="7F7FF01E"/>
    <w:rsid w:val="7FFFFB23"/>
    <w:rsid w:val="B3FD009E"/>
    <w:rsid w:val="CAD7BB7E"/>
    <w:rsid w:val="DBDFDF6E"/>
    <w:rsid w:val="DBFF4638"/>
    <w:rsid w:val="DE66FE88"/>
    <w:rsid w:val="DFBF92C1"/>
    <w:rsid w:val="E6F85C04"/>
    <w:rsid w:val="FBFF41A6"/>
    <w:rsid w:val="FD3FC086"/>
    <w:rsid w:val="FDFD69A8"/>
    <w:rsid w:val="FFFBC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0" w:after="120"/>
      <w:ind w:left="420" w:leftChars="200" w:right="0" w:firstLine="420" w:firstLineChars="200"/>
      <w:jc w:val="both"/>
    </w:pPr>
    <w:rPr>
      <w:rFonts w:ascii="Calibri" w:hAnsi="Calibri" w:eastAsia="宋体" w:cs="Calibri"/>
      <w:kern w:val="2"/>
      <w:sz w:val="21"/>
      <w:szCs w:val="24"/>
      <w:lang w:val="en-US" w:eastAsia="zh-CN" w:bidi="ar-SA"/>
    </w:rPr>
  </w:style>
  <w:style w:type="paragraph" w:styleId="3">
    <w:name w:val="Body Text Indent"/>
    <w:basedOn w:val="1"/>
    <w:next w:val="1"/>
    <w:qFormat/>
    <w:uiPriority w:val="0"/>
    <w:pPr>
      <w:widowControl w:val="0"/>
      <w:spacing w:before="0" w:after="120"/>
      <w:ind w:left="420" w:leftChars="200" w:right="0"/>
      <w:jc w:val="both"/>
    </w:pPr>
    <w:rPr>
      <w:rFonts w:ascii="Calibri" w:hAnsi="Calibri" w:eastAsia="宋体" w:cs="Calibri"/>
      <w:kern w:val="2"/>
      <w:sz w:val="21"/>
      <w:szCs w:val="24"/>
      <w:lang w:val="en-US" w:eastAsia="zh-CN" w:bidi="ar-SA"/>
    </w:rPr>
  </w:style>
  <w:style w:type="paragraph" w:styleId="4">
    <w:name w:val="Body Text"/>
    <w:basedOn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user</cp:lastModifiedBy>
  <dcterms:modified xsi:type="dcterms:W3CDTF">2025-06-04T09:34:41Z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