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中国人民政治协商会议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巴彦淖尔市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eastAsia="宋体"/>
          <w:b/>
          <w:sz w:val="44"/>
          <w:szCs w:val="44"/>
          <w:lang w:val="en-US" w:eastAsia="zh-CN"/>
        </w:rPr>
      </w:pPr>
    </w:p>
    <w:p>
      <w:pPr>
        <w:shd w:val="clea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尊敬的谭鑫星</w:t>
      </w:r>
      <w:r>
        <w:rPr>
          <w:rFonts w:hint="eastAsia" w:ascii="仿宋" w:hAnsi="仿宋" w:eastAsia="仿宋"/>
          <w:sz w:val="32"/>
          <w:szCs w:val="32"/>
        </w:rPr>
        <w:t>委员：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您提出的“</w:t>
      </w:r>
      <w:r>
        <w:rPr>
          <w:rFonts w:hint="eastAsia" w:ascii="仿宋" w:hAnsi="仿宋" w:eastAsia="仿宋"/>
          <w:sz w:val="32"/>
          <w:szCs w:val="32"/>
        </w:rPr>
        <w:t>关于</w:t>
      </w:r>
      <w:r>
        <w:rPr>
          <w:rFonts w:hint="eastAsia" w:ascii="仿宋" w:hAnsi="仿宋" w:eastAsia="仿宋"/>
          <w:sz w:val="32"/>
          <w:szCs w:val="32"/>
          <w:lang w:eastAsia="zh-CN"/>
        </w:rPr>
        <w:t>进一步加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强我市农畜产品供应链体系建设</w:t>
      </w:r>
      <w:r>
        <w:rPr>
          <w:rFonts w:hint="eastAsia" w:ascii="仿宋" w:hAnsi="仿宋" w:eastAsia="仿宋"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”提案收悉，现答复如下：</w:t>
      </w:r>
    </w:p>
    <w:p>
      <w:pPr>
        <w:pStyle w:val="5"/>
        <w:numPr>
          <w:ilvl w:val="0"/>
          <w:numId w:val="1"/>
        </w:numPr>
        <w:shd w:val="clear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26262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农畜产品供应链体系建设</w:t>
      </w:r>
      <w:r>
        <w:rPr>
          <w:rFonts w:hint="eastAsia" w:ascii="黑体" w:hAnsi="黑体" w:eastAsia="黑体" w:cs="黑体"/>
          <w:b w:val="0"/>
          <w:bCs w:val="0"/>
          <w:color w:val="262626"/>
          <w:sz w:val="32"/>
          <w:szCs w:val="32"/>
          <w:lang w:eastAsia="zh-CN"/>
        </w:rPr>
        <w:t>工作成效</w:t>
      </w:r>
    </w:p>
    <w:p>
      <w:pPr>
        <w:shd w:val="clear"/>
        <w:ind w:firstLine="642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262626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262626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262626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完善冷链物流、仓储等基础设施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带动优势特色产业集聚发展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农商互联（农产品供应链）项目，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易大棚共6680平米；新建智能立体仓库1栋，储存液态奶产品8000吨，建筑面积9320平米；种羊及高端肉羊养殖圈舍8栋，总建筑面积16000平米；建设仓储、分拣包装车间15417平米；建设冷鲜库、冷藏库17300平米。各类建设设施总建筑面积达64717㎡。2020年建设各类仓储分拣加工车间面积为20000平米，保鲜冷藏库综合面积为 4700平米，各类建设设施总建筑面积达24700平米。项目实施主体（地区）农产品产地商品化设施使用率提高65%，项目实施主体（地区）农产品冷藏仓储能力提高80%。进一步完善了我市冷链物流基础设施，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增强了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加工仓储能力，显著降低了流通成本，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提升了农畜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产品供应链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在完善企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农贸市场升级改造、品牌化标准化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、冷链物流、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产后商品化、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销售末端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农产品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的基础上，大力助推农民果蔬种植、牛羊养殖积极性，发展各类订单农业；带动生鲜农产品冷链物流运输产业跨越式发展，多元化销售网络进一步完善，销售末端遍布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全国各地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，乃至走向世界。通过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农商互联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项目实施，共建成14条完整的产供销一体化的供应链，培育农畜产品品牌46个，涉及肉奶果蔬452个种类。进一步加快推动农产品出村进城，带动优势特色产业集聚发展。</w:t>
      </w:r>
    </w:p>
    <w:p>
      <w:pPr>
        <w:pStyle w:val="5"/>
        <w:numPr>
          <w:ilvl w:val="0"/>
          <w:numId w:val="2"/>
        </w:numPr>
        <w:shd w:val="clear"/>
        <w:spacing w:before="0" w:beforeAutospacing="0" w:after="0" w:afterAutospacing="0"/>
        <w:ind w:left="630" w:leftChars="0" w:firstLine="0" w:firstLineChars="0"/>
        <w:jc w:val="both"/>
        <w:rPr>
          <w:rFonts w:hint="eastAsia" w:ascii="楷体" w:hAnsi="楷体" w:eastAsia="楷体" w:cs="楷体"/>
          <w:b/>
          <w:bCs/>
          <w:color w:val="26262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62626"/>
          <w:sz w:val="32"/>
          <w:szCs w:val="32"/>
          <w:lang w:val="en-US" w:eastAsia="zh-CN"/>
        </w:rPr>
        <w:t>积极推进供应链创新与应用</w:t>
      </w:r>
    </w:p>
    <w:p>
      <w:pPr>
        <w:pStyle w:val="5"/>
        <w:numPr>
          <w:ilvl w:val="0"/>
          <w:numId w:val="0"/>
        </w:numPr>
        <w:shd w:val="clear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  <w:t>根据自治区商务厅等7部门《关于做好2022年全国供</w:t>
      </w:r>
    </w:p>
    <w:p>
      <w:pPr>
        <w:pStyle w:val="5"/>
        <w:numPr>
          <w:ilvl w:val="0"/>
          <w:numId w:val="0"/>
        </w:numPr>
        <w:shd w:val="clear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  <w:t>应链创新与应用示范城市和示范企业申报工作的通知》(内</w:t>
      </w:r>
    </w:p>
    <w:p>
      <w:pPr>
        <w:pStyle w:val="5"/>
        <w:numPr>
          <w:ilvl w:val="0"/>
          <w:numId w:val="0"/>
        </w:numPr>
        <w:shd w:val="clear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  <w:t>商流通字〔2022〕528号)要求，按照企业自愿申报、择优</w:t>
      </w:r>
    </w:p>
    <w:p>
      <w:pPr>
        <w:pStyle w:val="5"/>
        <w:numPr>
          <w:ilvl w:val="0"/>
          <w:numId w:val="0"/>
        </w:numPr>
        <w:shd w:val="clear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  <w:t>推荐的原则，推荐内蒙古中科融汇绒业发展有限公司、内蒙古李牛牛食品科技有限公司、内蒙古蒙川源果蔬食品有限公司3家企业申报2022年全国供应链创新与应用示范企业，积极探索适合我市市情的供应链发展新技术和新模式，提升供应链在促进降本增效、供需匹配和产业升级中的显著作用。</w:t>
      </w:r>
    </w:p>
    <w:p>
      <w:pPr>
        <w:pStyle w:val="5"/>
        <w:numPr>
          <w:ilvl w:val="0"/>
          <w:numId w:val="2"/>
        </w:numPr>
        <w:shd w:val="clear"/>
        <w:spacing w:before="0" w:beforeAutospacing="0" w:after="0" w:afterAutospacing="0"/>
        <w:ind w:left="630" w:leftChars="0" w:firstLine="0" w:firstLineChars="0"/>
        <w:jc w:val="both"/>
        <w:rPr>
          <w:rFonts w:hint="eastAsia" w:ascii="楷体" w:hAnsi="楷体" w:eastAsia="楷体" w:cs="楷体"/>
          <w:b/>
          <w:bCs/>
          <w:color w:val="26262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62626"/>
          <w:sz w:val="32"/>
          <w:szCs w:val="32"/>
          <w:lang w:val="en-US" w:eastAsia="zh-CN"/>
        </w:rPr>
        <w:t>开展农贸市场星级评定工作</w:t>
      </w:r>
    </w:p>
    <w:p>
      <w:pPr>
        <w:pStyle w:val="5"/>
        <w:numPr>
          <w:ilvl w:val="0"/>
          <w:numId w:val="0"/>
        </w:numPr>
        <w:shd w:val="clear"/>
        <w:spacing w:before="0" w:beforeAutospacing="0" w:after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62626"/>
          <w:sz w:val="32"/>
          <w:szCs w:val="32"/>
          <w:lang w:val="en-US" w:eastAsia="zh-CN"/>
        </w:rPr>
        <w:t>对全市10个农贸市场实地考察和评定，现场对照自治区统一《评分细测》逐项打分，评审出4个三星级农贸市场、3个四星级农贸市场、2个五星级农贸市场，通过公示并上报自治区商务厅备案。通过星级评定工作不断推进农贸市场规范化标准化改造,提升农贸市场现代化管理水平，推动农贸市场提档升级。</w:t>
      </w:r>
    </w:p>
    <w:p>
      <w:pPr>
        <w:numPr>
          <w:ilvl w:val="0"/>
          <w:numId w:val="1"/>
        </w:numPr>
        <w:shd w:val="clear"/>
        <w:spacing w:line="24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农畜产品供应链体系建设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>
      <w:pPr>
        <w:pStyle w:val="2"/>
        <w:numPr>
          <w:ilvl w:val="0"/>
          <w:numId w:val="0"/>
        </w:numPr>
        <w:shd w:val="clear"/>
        <w:ind w:firstLine="640" w:firstLineChars="200"/>
        <w:rPr>
          <w:rFonts w:hint="eastAsia"/>
        </w:rPr>
      </w:pPr>
      <w:r>
        <w:rPr>
          <w:rFonts w:hint="eastAsia"/>
          <w:lang w:val="en-US" w:eastAsia="zh-CN"/>
        </w:rPr>
        <w:t>（一）全</w:t>
      </w:r>
      <w:r>
        <w:rPr>
          <w:rFonts w:hint="eastAsia"/>
        </w:rPr>
        <w:t>市商贸物流基础较弱，商贸流通企业标准化、信息化程度低，供应链上下游</w:t>
      </w:r>
      <w:r>
        <w:rPr>
          <w:rFonts w:hint="eastAsia"/>
          <w:lang w:val="en-US" w:eastAsia="zh-CN"/>
        </w:rPr>
        <w:t>未能</w:t>
      </w:r>
      <w:r>
        <w:rPr>
          <w:rFonts w:hint="eastAsia"/>
        </w:rPr>
        <w:t>实现互通互连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（二）冷链等基础设施建设存在短板，配套设施不完备影响农畜产品质量，增大农畜产品受损可能性，降低流通效率。</w:t>
      </w:r>
    </w:p>
    <w:p>
      <w:pPr>
        <w:pStyle w:val="3"/>
        <w:shd w:val="clear"/>
        <w:spacing w:before="0" w:after="0" w:line="240" w:lineRule="auto"/>
        <w:rPr>
          <w:rFonts w:hint="default" w:eastAsia="黑体"/>
          <w:b w:val="0"/>
          <w:bCs w:val="0"/>
          <w:lang w:val="en-US" w:eastAsia="zh-CN"/>
        </w:rPr>
      </w:pP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农畜产品供应链体系建设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对策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（一）完善物流网络建设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浩彤现代智慧物流产业园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项目区位于巴彦淖尔农高区示范区，紧邻G6京藏高速临河新区出口和S213省道，浩彤现代农业示范园区内，产业园以5G、物联网、大数据等物流基础设施为牵引，以产业深度融合创新为动力，引导多方资源和国内知名快递物流企业入驻园区，形成物流产业服务体系闭环，布局建设智慧化的物流集散分拣、云仓仓储、冷链保鲜、农畜产品精深加工研发、创业孵化、电商运营、会议会展、采销对接等服务。项目一期计划投资1.5亿元，计划2023年5月开工至2023年11月30日完工，报批土地153亩，建设智能化快递物流集散区34000平米，智能化的多温冷链仓储区8000平方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目前已完成发改委项目备案，能评，环评，占林，用地预审，选址意见。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项目建成后，将搭建县、乡、村三级物流体系的建设速度，有力推动快递物流业划行规市，有效提升仓储物流等产业智能化发展水平。</w:t>
      </w:r>
    </w:p>
    <w:p>
      <w:pPr>
        <w:numPr>
          <w:ilvl w:val="0"/>
          <w:numId w:val="0"/>
        </w:numPr>
        <w:shd w:val="clear"/>
        <w:ind w:leftChars="200"/>
        <w:rPr>
          <w:rFonts w:hint="default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提高农产品流通水平</w:t>
      </w:r>
    </w:p>
    <w:p>
      <w:pPr>
        <w:numPr>
          <w:ilvl w:val="0"/>
          <w:numId w:val="0"/>
        </w:numPr>
        <w:shd w:val="clear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通过县域商业体系和流通保供体系建设，加大专项资金投入力度，完善从田间地头到厨房餐桌等供应链基础设施建设，提高农畜产品流通效率。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依托各旗县区电商公共服务中心积极孵化本土企业、推介本土产品网上运营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产品电商化水平，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充分发挥电子商务产业园的优势，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降低商品流通成本，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产品出村进城更加便捷、顺畅、高效。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推动农产品上行发展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在巩固提升农商互联和“菜篮子”市场建设工程等工作成果的基础上，做好线上线下农超对接、产销对接等工作。大力实施内外贸一体化建设，推动内外贸产品同线（同一条生产线）、同标、同质，提升本地企业产品质量和品牌影响力，拓展本地企业经营渠道和售后服务网络；利用“内蒙古味道”、上海进口博览会等展会，推动我市特色优势农畜产品“走出去”，宣传扩大“天赋河套”品牌影响力。配合市农牧局、市场监督管理局等部门将农畜产品供应链上下游企业纳入追溯体系，构建来源可查、去向可追、责任可究的全链条可追溯体系，提高农畜产品供应安全水平。</w:t>
      </w:r>
    </w:p>
    <w:p>
      <w:pPr>
        <w:pStyle w:val="3"/>
        <w:shd w:val="clear"/>
        <w:spacing w:before="0" w:after="0" w:line="240" w:lineRule="auto"/>
        <w:ind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签发人：乌德木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600" w:lineRule="exact"/>
        <w:ind w:firstLine="64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承办人：郝娇艳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600" w:lineRule="exact"/>
        <w:ind w:firstLine="640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联系电话：89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22608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18647814061</w:t>
      </w:r>
    </w:p>
    <w:p>
      <w:pPr>
        <w:shd w:val="clear"/>
        <w:rPr>
          <w:rFonts w:hint="eastAsia"/>
          <w:lang w:val="en-US" w:eastAsia="zh-CN"/>
        </w:rPr>
      </w:pPr>
    </w:p>
    <w:p>
      <w:pPr>
        <w:shd w:val="clear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shd w:val="clear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巴彦淖尔市商务局</w:t>
      </w:r>
    </w:p>
    <w:p>
      <w:pPr>
        <w:pStyle w:val="6"/>
        <w:shd w:val="clear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>
      <w:pPr>
        <w:pStyle w:val="3"/>
        <w:shd w:val="clear"/>
        <w:spacing w:before="0" w:after="0" w:line="240" w:lineRule="auto"/>
        <w:ind w:firstLine="562" w:firstLineChars="200"/>
        <w:rPr>
          <w:rFonts w:hint="eastAsia"/>
          <w:lang w:val="en-US" w:eastAsia="zh-CN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8EF3E"/>
    <w:multiLevelType w:val="singleLevel"/>
    <w:tmpl w:val="AE58EF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06CF23"/>
    <w:multiLevelType w:val="singleLevel"/>
    <w:tmpl w:val="6306CF23"/>
    <w:lvl w:ilvl="0" w:tentative="0">
      <w:start w:val="2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YjA5MDI2NTgzMDgwMDkyZmQ2NjczZjk5NjQ0YWUifQ=="/>
  </w:docVars>
  <w:rsids>
    <w:rsidRoot w:val="205C17C2"/>
    <w:rsid w:val="06622133"/>
    <w:rsid w:val="06C72FAA"/>
    <w:rsid w:val="090441B5"/>
    <w:rsid w:val="0DFFA6EB"/>
    <w:rsid w:val="0E385AF6"/>
    <w:rsid w:val="103D5F84"/>
    <w:rsid w:val="1331204B"/>
    <w:rsid w:val="1BF8776A"/>
    <w:rsid w:val="1DF54060"/>
    <w:rsid w:val="1DF665D2"/>
    <w:rsid w:val="1DFF900C"/>
    <w:rsid w:val="1E4A2212"/>
    <w:rsid w:val="1E9503FD"/>
    <w:rsid w:val="1ECE602C"/>
    <w:rsid w:val="205C17C2"/>
    <w:rsid w:val="219B8FD7"/>
    <w:rsid w:val="22B01A03"/>
    <w:rsid w:val="25CB3C39"/>
    <w:rsid w:val="28DB23E5"/>
    <w:rsid w:val="2F8A6A0B"/>
    <w:rsid w:val="2FE73DE7"/>
    <w:rsid w:val="36995DC5"/>
    <w:rsid w:val="37976071"/>
    <w:rsid w:val="38764069"/>
    <w:rsid w:val="39FC2FC2"/>
    <w:rsid w:val="39FFCDCF"/>
    <w:rsid w:val="3A2F2254"/>
    <w:rsid w:val="3A43428E"/>
    <w:rsid w:val="3AFBD5F1"/>
    <w:rsid w:val="3CEC346F"/>
    <w:rsid w:val="3D4E71D1"/>
    <w:rsid w:val="3EABFC86"/>
    <w:rsid w:val="3EFF741F"/>
    <w:rsid w:val="3FBECC13"/>
    <w:rsid w:val="3FDF9187"/>
    <w:rsid w:val="3FFC5F74"/>
    <w:rsid w:val="48364EFA"/>
    <w:rsid w:val="4D551EB6"/>
    <w:rsid w:val="4DDF3E76"/>
    <w:rsid w:val="4EA52767"/>
    <w:rsid w:val="4FF221B4"/>
    <w:rsid w:val="519B45B2"/>
    <w:rsid w:val="537A2142"/>
    <w:rsid w:val="54E65AEA"/>
    <w:rsid w:val="560B3BF5"/>
    <w:rsid w:val="56EB5FA5"/>
    <w:rsid w:val="58B76394"/>
    <w:rsid w:val="597F257A"/>
    <w:rsid w:val="5BBDB5D4"/>
    <w:rsid w:val="5C861C12"/>
    <w:rsid w:val="5E5F594A"/>
    <w:rsid w:val="5EDA06CE"/>
    <w:rsid w:val="5F630463"/>
    <w:rsid w:val="5F9F77C8"/>
    <w:rsid w:val="61CB77C9"/>
    <w:rsid w:val="61DC44FC"/>
    <w:rsid w:val="6358096A"/>
    <w:rsid w:val="65ED3301"/>
    <w:rsid w:val="66BF24AF"/>
    <w:rsid w:val="67CB12F2"/>
    <w:rsid w:val="6985714B"/>
    <w:rsid w:val="6A38181F"/>
    <w:rsid w:val="6AAC2DB4"/>
    <w:rsid w:val="6AE52674"/>
    <w:rsid w:val="6C586E75"/>
    <w:rsid w:val="6DBA5DB6"/>
    <w:rsid w:val="6EAA63C4"/>
    <w:rsid w:val="705B03FB"/>
    <w:rsid w:val="71FF83E4"/>
    <w:rsid w:val="769A6A08"/>
    <w:rsid w:val="777FD1F6"/>
    <w:rsid w:val="77E11AA4"/>
    <w:rsid w:val="78022229"/>
    <w:rsid w:val="79D02741"/>
    <w:rsid w:val="7B19FD95"/>
    <w:rsid w:val="7BFB0167"/>
    <w:rsid w:val="7BFBEBFD"/>
    <w:rsid w:val="7CCF4881"/>
    <w:rsid w:val="7D7F6C54"/>
    <w:rsid w:val="7E9F3CB5"/>
    <w:rsid w:val="7EBDE5AA"/>
    <w:rsid w:val="7F154906"/>
    <w:rsid w:val="7F9F4A97"/>
    <w:rsid w:val="7FAF8FCD"/>
    <w:rsid w:val="7FFF9CE5"/>
    <w:rsid w:val="977C3038"/>
    <w:rsid w:val="9B9FF5AC"/>
    <w:rsid w:val="B7FD1A55"/>
    <w:rsid w:val="B976B794"/>
    <w:rsid w:val="BBFEA82E"/>
    <w:rsid w:val="CC67CADF"/>
    <w:rsid w:val="CFE0B0B6"/>
    <w:rsid w:val="D6D84914"/>
    <w:rsid w:val="DDFF80C2"/>
    <w:rsid w:val="E5F97B6E"/>
    <w:rsid w:val="E9DE2643"/>
    <w:rsid w:val="EEF927D3"/>
    <w:rsid w:val="EFFFE378"/>
    <w:rsid w:val="F5FA989B"/>
    <w:rsid w:val="FAFE9471"/>
    <w:rsid w:val="FCB79EE1"/>
    <w:rsid w:val="FDCFFB0E"/>
    <w:rsid w:val="FEBC53B1"/>
    <w:rsid w:val="FF7F7673"/>
    <w:rsid w:val="FFC9C2AA"/>
    <w:rsid w:val="FFCDBB46"/>
    <w:rsid w:val="FFDF129E"/>
    <w:rsid w:val="FF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仿宋_GB2312" w:cs="Times New Roman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eastAsia="仿宋"/>
      <w:sz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next w:val="1"/>
    <w:qFormat/>
    <w:uiPriority w:val="0"/>
    <w:pPr>
      <w:ind w:firstLine="643" w:firstLineChars="200"/>
      <w:jc w:val="left"/>
    </w:pPr>
  </w:style>
  <w:style w:type="paragraph" w:customStyle="1" w:styleId="9">
    <w:name w:val="p0"/>
    <w:basedOn w:val="1"/>
    <w:qFormat/>
    <w:uiPriority w:val="0"/>
    <w:pPr>
      <w:widowControl/>
      <w:spacing w:line="360" w:lineRule="auto"/>
      <w:ind w:firstLine="420"/>
    </w:pPr>
    <w:rPr>
      <w:rFonts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1646</Words>
  <Characters>1712</Characters>
  <Lines>0</Lines>
  <Paragraphs>0</Paragraphs>
  <TotalTime>2</TotalTime>
  <ScaleCrop>false</ScaleCrop>
  <LinksUpToDate>false</LinksUpToDate>
  <CharactersWithSpaces>1717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2023-04-11T15:34:00Z</dcterms:created>
  <dc:creator>haoji</dc:creator>
  <cp:lastModifiedBy>user</cp:lastModifiedBy>
  <dcterms:modified xsi:type="dcterms:W3CDTF">2023-06-27T09:08:07Z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4A0524B847E746E79FBCFD71C07955C7</vt:lpwstr>
  </property>
</Properties>
</file>