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关于</w:t>
      </w:r>
      <w:r>
        <w:rPr>
          <w:rFonts w:hint="eastAsia" w:ascii="方正小标宋简体" w:hAnsi="Times New Roman" w:eastAsia="方正小标宋简体"/>
          <w:sz w:val="44"/>
          <w:szCs w:val="44"/>
          <w:lang w:eastAsia="zh-CN"/>
        </w:rPr>
        <w:t>对市五届人大二次会议第</w:t>
      </w:r>
      <w:r>
        <w:rPr>
          <w:rFonts w:hint="eastAsia" w:ascii="方正小标宋简体" w:hAnsi="Times New Roman" w:eastAsia="方正小标宋简体"/>
          <w:sz w:val="44"/>
          <w:szCs w:val="44"/>
          <w:lang w:val="en-US" w:eastAsia="zh-CN"/>
        </w:rPr>
        <w:t>80号建议的答复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王丽琴代表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您</w:t>
      </w:r>
      <w:r>
        <w:rPr>
          <w:rFonts w:hint="eastAsia" w:ascii="仿宋_GB2312" w:hAnsi="仿宋_GB2312" w:eastAsia="仿宋_GB2312" w:cs="仿宋_GB2312"/>
          <w:sz w:val="32"/>
          <w:szCs w:val="32"/>
        </w:rPr>
        <w:t>提出的《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关于推动商贸流通领域塑料污染治理工作的建议</w:t>
      </w:r>
      <w:r>
        <w:rPr>
          <w:rFonts w:hint="eastAsia" w:ascii="仿宋_GB2312" w:hAnsi="仿宋_GB2312" w:eastAsia="仿宋_GB2312" w:cs="仿宋_GB2312"/>
          <w:sz w:val="32"/>
          <w:szCs w:val="32"/>
        </w:rPr>
        <w:t>》收悉，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</w:t>
      </w:r>
      <w:r>
        <w:rPr>
          <w:rFonts w:hint="eastAsia" w:ascii="仿宋_GB2312" w:hAnsi="仿宋_GB2312" w:eastAsia="仿宋_GB2312" w:cs="仿宋_GB2312"/>
          <w:sz w:val="32"/>
          <w:szCs w:val="32"/>
        </w:rPr>
        <w:t>答复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如下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一、加强组织领导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按照自治区商务厅、市委、政府关于塑料污染治理的有关要求，我局印发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了《巴彦淖尔市商务局关于印发餐饮、会展等领域塑料污染治理工作方案的通知》，确定了工作目标，成立了工作领导小组，明确了重点任务及推进时限。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要求各旗县区商务局认真抓好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重点商贸领域塑料污染治理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kern w:val="0"/>
          <w:sz w:val="32"/>
          <w:szCs w:val="32"/>
          <w14:textFill>
            <w14:solidFill>
              <w14:schemeClr w14:val="tx1"/>
            </w14:solidFill>
          </w14:textFill>
        </w:rPr>
        <w:t>工作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，按时限要求完成各项</w:t>
      </w:r>
      <w:r>
        <w:rPr>
          <w:rFonts w:hint="eastAsia" w:ascii="仿宋_GB2312" w:hAnsi="仿宋_GB2312" w:eastAsia="仿宋_GB2312" w:cs="仿宋_GB2312"/>
          <w:color w:val="000000" w:themeColor="text1"/>
          <w:spacing w:val="-1"/>
          <w:kern w:val="0"/>
          <w:sz w:val="32"/>
          <w:szCs w:val="32"/>
          <w14:textFill>
            <w14:solidFill>
              <w14:schemeClr w14:val="tx1"/>
            </w14:solidFill>
          </w14:textFill>
        </w:rPr>
        <w:t>工作任务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二、工作开展情况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一是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要求各旗县区商务局围绕阶段性目标任务，聚焦商务领域塑料污染治理难点、堵点，拟定有效工作措施，扎实推进各项工作。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求各旗县区商务局要按照当地政府统一部署，积极参与禁、限塑行动，履行属地管理责任和行业管理责任，细化商务领域塑料污染治理实施方案，督促指导企业执行政策规定，做好宣传引导工作。现各旗县区已向重点商场、超市、餐饮、住宿下发治塑相关通知，要求企业按照通知逐项落实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督促指导各旗县区商务局在餐饮、住宿、商场、超市、农贸市场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、电商企业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等行业领域内，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通过悬挂横幅、宣传栏、LED电子显示屏等多种方式，宣传一次性塑料制品对人体健康的伤害和对人居环境的危害、引导鼓励推广使用环保布袋、纸袋等非塑制品和可降解购物袋。目前，我局已印制宣传海报3000余份、宣传单2000余份、环保布袋5000余个、宣传折页3000余册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四是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联合邮政管理局要求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各寄递企业与电商用户签订协议，在电商包装满足寄递要求的情况下不再进行二次包装，杜绝胶带缠绕过多、填充物使用过多、添加不必要的复合包装等过度包装现象，全市邮政快递企业未进行二次包装的电商件占电商件总量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五是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充分发挥12315投诉举报热线作用，把触角延伸到城乡结合部和广大农村消费市场，及时受理和处理消费者有关塑料购物袋的申诉举报，及时调处纠纷，对违法经营行为的举报进行核查，切实维护消费者和经营者的合法权益，保证禁塑工作的深入和长久推进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六是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加强协调配合，整合执法资源，形成监管合力，在发挥职能作用的同时，市场监管部门主动与相关部门积极协调，加强辖区内对塑料袋生产、销售、流通、使用、处理等各个环节的监督检查，深入推进禁塑、限塑工作全面开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三、“禁塑”工作取得的成效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全市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大型超市执行“禁塑”工作基本到位。通过实施“禁塑”，我市较大的超市基本上执行了“禁塑”的有关规定，不再提供免费塑料购物袋，使塑料袋使用率大大下降超市一次性不可回收塑料袋使用减量达到50%。如维多利、国泰等统一管理的大型商场，基本执行了“禁塑”的有关规定，使用环保纸制袋或符合要求的可降解塑料袋进行货品的售卖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广大市民环保意识得以普遍提高。“限塑令”已经得到人们的普遍认可和支持，越来越多的人已经开始习惯于拎着篮子或自备购物袋购物。“禁塑令”正悄然改变着人们的环保意识。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电商快件不再二次包装率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下一步，我局将继续加大宣传力度。采取悬挂条幅、张贴通告、发放宣传资料、举办培训会等多种形式，不断开展“禁塑”宣传工作，引导、督促经营者和消费者自觉遵守国家有关规定，倡导重拎布袋子，重提菜篮，努力营造绿色商场，形成绿色消费良好氛围。引导各商场、超市要进一步加大宣传工作，在店堂内外醒目位置张贴通告并广播循环播放“减塑倡议书”，让“减塑”观念深入人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巴彦淖尔市商务局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签发人：乌德木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承办人：陈宏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  话：8922609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FE72195"/>
    <w:rsid w:val="17E6381A"/>
    <w:rsid w:val="4A1947CF"/>
    <w:rsid w:val="53FA5477"/>
    <w:rsid w:val="AFDBB438"/>
    <w:rsid w:val="F5DD8B36"/>
    <w:rsid w:val="F8239201"/>
    <w:rsid w:val="FBBB23E9"/>
    <w:rsid w:val="FFEA9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user</cp:lastModifiedBy>
  <dcterms:modified xsi:type="dcterms:W3CDTF">2023-06-25T16:41:03Z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