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关于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对市政协五届六次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会议第</w:t>
      </w:r>
      <w:r>
        <w:rPr>
          <w:rFonts w:hint="default" w:ascii="方正小标宋简体" w:hAnsi="Times New Roman" w:eastAsia="方正小标宋简体"/>
          <w:sz w:val="44"/>
          <w:szCs w:val="44"/>
          <w:lang w:val="en" w:eastAsia="zh-CN"/>
        </w:rPr>
        <w:t>143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号</w:t>
      </w:r>
      <w:r>
        <w:rPr>
          <w:rFonts w:hint="eastAsia" w:ascii="方正小标宋简体" w:hAnsi="Times New Roman" w:eastAsia="方正小标宋简体"/>
          <w:sz w:val="44"/>
          <w:szCs w:val="44"/>
        </w:rPr>
        <w:t>提案的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姬翔宇</w:t>
      </w:r>
      <w:r>
        <w:rPr>
          <w:rFonts w:hint="eastAsia" w:ascii="仿宋_GB2312" w:hAnsi="仿宋_GB2312" w:eastAsia="仿宋_GB2312" w:cs="仿宋_GB2312"/>
          <w:sz w:val="32"/>
          <w:szCs w:val="32"/>
        </w:rPr>
        <w:t>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您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提出的《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关于深挖夜间经济潜力 做旺城市烟火气的提案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》收悉，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首先，衷心感谢您对巴彦淖尔市夜间经济发展工作的高度关注与悉心建言，经认真研究办理，现答复如下：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一、聚焦规划布局，特色消费集聚区。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核心集聚+旗县特色”格局已成型。临河区核心引领：聚焦新华街-胜利路黄金商圈，以大型商业综合体和标杆步行街为载体，打造全市商业消费中心，同步推进一刻钟便民生活圈建设，完善社区商业配套，实现“高端消费有场景、便民消费有网点”。旗县多点支撑：各旗县立足资源禀赋，打造“一旗县一特色”商业街区，五原印巷、乌拉特后旗阳山生态广场商业街、乌拉特中旗“金石交”融创商业街、乌拉特前旗格林豪森玉石商业步行街等项目各具特色，形成全域商业协同发展态势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落实《巴彦淖尔市打造“旅游四地”实施方案（2024—2025年）》，持续丰富文旅多元业态。大力发展民宿、露营地等休闲文旅项目，打造“民宿+田园体验”“露营+星空观测”特色组合产品，配套建设烧烤区、休闲草坪等基础设施，打造沉浸式休闲度假场景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化农文旅融合发展，培育观光农业、农事体验、农产品加工体验等新业态。依托浩彤现代农业观光园，展示无土栽培、智能灌溉等现代农业技术；打造进步村农家厨房体验场景，支持游客参与农产品烹饪制作，打通农事体验、产品选购消费链条，构建“体验+消费”闭环模式，进一步拓宽文旅消费场景，夯实夜间经济及全域文旅产业发展基础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已发展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成多个河套美食主题集聚区，如王府步行街、欧洲假日美食街、欧式街等美食街入驻蒙餐、河套硬四盘、猪肉烩酸菜、黄河鱼宴、面筋、麻叶等本土特色餐饮商户，黄河湾步行街常态化嵌入面塑、剪纸、河套民歌、二人台等非遗展演、民俗互动活动等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二、聚焦业态丰富，六大夜间消费场景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夜食方面：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积极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培育24小时本土特色餐饮店，认定2家本土餐饮企业为巴彦淖尔老字号，引进全国连锁特色餐饮品牌40家左右。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夜购方面：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市区重点商超、购物中心已常态化延长营业时间至21：00-22:00，法定节假日会根据客流量进行延时，每月不定时开展专场促销活动，全市24小时便利店160家左右，实现城区社区全覆盖。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夜游方面：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聚焦黄河湾步行街重点文旅区域，实施景观亮化、休闲设施升级改造工程，完善休憩配套，有效提升区域环境品质和服务承载能力。延长商圈经营时长，黄河湾步行街及入驻商户将夜间营业时间延后至凌晨2点，持续释放夜间消费潜力，实现夜间客流量、经营营业额双增长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夜娱方面：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市各级文化馆严格执行免费、错时及延时开放制度，全天候保障公共文化服务供给。常态化开放展厅、排练厅等公共空间，免费开展艺术培训、文化展览、非遗体验等惠民活动，通过晚间、周末、节假日错时延时开放，拉长服务时长，保障各类人群便捷参与文化活动。其中，市文化馆常态化开设“市民夜校”，推出器乐、声乐、武术、书画、非遗等全民艺术普及公益课程；乌拉特中旗文化馆创新线上服务模式，常态化推送民俗活动、云端展览、艺术教学等优质数字文化资源，打造线上文化服务阵地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夜健方面：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全市7个旗县区均建有全民健身活动中心，建成全民健身站点和晨晚练点638个，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城区所有公园、绿道完成夜间健身器材增设，年均组织夜间健步走、荧光夜跑等全民健身活动70余场；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夜读方面：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各级公共图书馆全面落实免费开放要求，推行错时、延时服务，周末及节假日正常对外开放，书刊借阅、自习休憩等基础服务全部免费。同时持续优化开放时长，满足群众夜间及闲暇时段阅读学习需求，其中乌拉特后旗图书馆实现自习室24小时开放，切实提升公共文化服务效能，增强群众文化获得感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三、聚焦配套保障，夜间消费服务体系</w:t>
      </w:r>
    </w:p>
    <w:p>
      <w:pPr>
        <w:ind w:firstLine="640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交通出行方面：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紧贴夜市与夜间消费集聚区发展实际，跟踪我市星光夜市、河套美食集聚区、滨水夜游节点等重点区域的运营态势，坚持实事求是、按需施策，对途经核心夜间消费场景的线路，适时优化走向、加密班次、合理延长运营时段，以精准化公交供给匹配夜间出行需求。目前，全市共施划路内、路外停车位共42123个，计划在7月前陆续增设路外停车位1000余个，主要覆盖辖区内商圈、餐饮、夜市等区域，以满足群众出行临时停车需求，解决群众停车难的问题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安全保障方面：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“五大巡逻”织密立体化社会治安防控网，坚持把巡逻防控工作作为重要抓手，突出以“巡”固“防”，强化“人力+技术”，建成徒步巡、车摩巡、网络巡、空中巡、视频巡等多维一体巡逻防控体系。2.3万个摄像头全天候24小时不间断视频巡查全市重点区域，对视频巡逻发现的重点人员和可疑对象，智能识别、即时预警，实时分析研判、追踪，分级分类推送处置指令，可视化指挥调度路面警力精准盘查、快速抓捕，形成“预警—研判—处置”的高效闭环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监管服务方面：</w:t>
      </w:r>
      <w:r>
        <w:rPr>
          <w:rFonts w:hint="eastAsia" w:ascii="仿宋_GB2312" w:hAnsi="仿宋_GB2312" w:eastAsia="仿宋_GB2312" w:cs="仿宋_GB2312"/>
          <w:sz w:val="32"/>
          <w:szCs w:val="32"/>
        </w:rPr>
        <w:t>畅通夜间投诉快处通道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做实夜间经济消费维权，市市场监管局依托全国12315平台，提供7×24小时网络投诉举报服务，消费者通过手机即可随时提交夜间消费纠纷，上传图文证据，实现“夜间纠纷线上投、监管部门线下办”，高效处置价格、计量、食品安全等问题，切实维护消费者合法权益，做旺城市烟火气。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四、聚焦品牌塑造，夜间经济宣传推广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统筹整合各类媒体宣传资源，依托抖音、微信等主流新媒体平台开展立体化、常态化宣传推广。着力培育本土网红、农推官等民间宣传力量，组建专业化文旅推荐官队伍，持续擦亮本土文旅品牌。2026年1—5月，累计采编稿件621篇，制作宣传视频390余条，开展直播20场，全网活动总点击量突破2亿次；其中“渡・阴山”主题宣传视频全网点击量达1.5亿次，“五一”假期相关宣传内容播放量达1500万次，品牌传播效能显著提升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依托本土文旅资源，常态化策划开展各类大型文旅活动，先后举办中国旅游日内蒙古分会场活动、黄河几字湾主题书画展、非遗宣传展演、消夏文化艺术节、河套盛宴嘉年华美食节、河套文化艺术节、自治区非遗购物月、河套小吃大赛、非遗展演等特色文旅活动，持续丰富夜间经济产品供给。成功举办“渡·阴山 ‘鱼’你有约”特色主题活动，累计吸引游客2.8万余人次，直接带动文旅消费370余万元，有效激活夜间消费市场。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活动期间引导商家规范经营、诚信服务，倡导文明健康消费理念，让夜间经济既有浓浓烟火气，更有文明新风尚。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目前我市夜间经济业态更加多元、配套更加完善、氛围更加浓厚，城市烟火气持续升温，已成为拉动消费、惠及民生的重要抓手。再次感谢您对我市经济社会发展和城市品质提升的关心与支持，恳请您继续监督指导我们的工作，多提宝贵意见，助力我市夜间经济实现更高质量发展。</w:t>
      </w:r>
    </w:p>
    <w:p>
      <w:pPr>
        <w:pStyle w:val="6"/>
        <w:rPr>
          <w:rFonts w:hint="eastAsia" w:eastAsia="宋体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巴彦淖尔市商务局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签发人：乌德木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承办人：陈宏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  话：8922609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6AD8DA2"/>
    <w:rsid w:val="3FEC83F6"/>
    <w:rsid w:val="3FEF1A12"/>
    <w:rsid w:val="4A1947CF"/>
    <w:rsid w:val="4F7FF582"/>
    <w:rsid w:val="4FEF932E"/>
    <w:rsid w:val="579E1D22"/>
    <w:rsid w:val="5EAAC3EC"/>
    <w:rsid w:val="5FED3AB8"/>
    <w:rsid w:val="5FF0136B"/>
    <w:rsid w:val="643BCEF9"/>
    <w:rsid w:val="6A3F1527"/>
    <w:rsid w:val="6FF90C11"/>
    <w:rsid w:val="757FDFE5"/>
    <w:rsid w:val="776F13B5"/>
    <w:rsid w:val="79BEC3D1"/>
    <w:rsid w:val="79F4CB3E"/>
    <w:rsid w:val="7BC7C217"/>
    <w:rsid w:val="7C37BC4B"/>
    <w:rsid w:val="7FEB6DDC"/>
    <w:rsid w:val="7FEBC843"/>
    <w:rsid w:val="9FBFA464"/>
    <w:rsid w:val="9FFFA534"/>
    <w:rsid w:val="A7857E5A"/>
    <w:rsid w:val="ADFFD009"/>
    <w:rsid w:val="B9E9028F"/>
    <w:rsid w:val="BBFFB23A"/>
    <w:rsid w:val="BBFFB764"/>
    <w:rsid w:val="BE3FC496"/>
    <w:rsid w:val="BEFF1FE7"/>
    <w:rsid w:val="BFDF9BA8"/>
    <w:rsid w:val="CE7D6B66"/>
    <w:rsid w:val="DDFE72D3"/>
    <w:rsid w:val="DF5BE24B"/>
    <w:rsid w:val="DFFB0AFA"/>
    <w:rsid w:val="EFFFCDCE"/>
    <w:rsid w:val="F56F044E"/>
    <w:rsid w:val="FA6EC76D"/>
    <w:rsid w:val="FBC71C85"/>
    <w:rsid w:val="FF7748CD"/>
    <w:rsid w:val="FFEF09AD"/>
    <w:rsid w:val="FFEF2881"/>
    <w:rsid w:val="FFFB2A67"/>
    <w:rsid w:val="FF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next w:val="2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"/>
    <w:basedOn w:val="1"/>
    <w:next w:val="1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6">
    <w:name w:val="Body Text First Indent 2"/>
    <w:basedOn w:val="5"/>
    <w:next w:val="1"/>
    <w:qFormat/>
    <w:uiPriority w:val="0"/>
    <w:pPr>
      <w:widowControl w:val="0"/>
      <w:spacing w:before="0" w:after="120"/>
      <w:ind w:left="420" w:leftChars="200" w:right="0" w:firstLine="420" w:firstLineChars="20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203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user</cp:lastModifiedBy>
  <dcterms:modified xsi:type="dcterms:W3CDTF">2026-06-10T15:46:17Z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