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Times New Roman"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Times New Roman"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Times New Roman"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Times New Roman"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方正小标宋简体"/>
          <w:sz w:val="32"/>
          <w:szCs w:val="32"/>
          <w:lang w:eastAsia="zh-CN"/>
        </w:rPr>
      </w:pPr>
      <w:r>
        <w:rPr>
          <w:rFonts w:hint="eastAsia" w:ascii="方正小标宋简体" w:hAnsi="Times New Roman" w:eastAsia="方正小标宋简体"/>
          <w:sz w:val="44"/>
          <w:szCs w:val="44"/>
        </w:rPr>
        <w:t>关于</w:t>
      </w:r>
      <w:r>
        <w:rPr>
          <w:rFonts w:hint="eastAsia" w:ascii="方正小标宋简体" w:hAnsi="Times New Roman" w:eastAsia="方正小标宋简体"/>
          <w:sz w:val="44"/>
          <w:szCs w:val="44"/>
          <w:lang w:eastAsia="zh-CN"/>
        </w:rPr>
        <w:t>对市五届人大五次</w:t>
      </w:r>
      <w:r>
        <w:rPr>
          <w:rFonts w:hint="eastAsia" w:ascii="方正小标宋简体" w:hAnsi="Times New Roman" w:eastAsia="方正小标宋简体"/>
          <w:sz w:val="44"/>
          <w:szCs w:val="44"/>
          <w:lang w:val="en-US" w:eastAsia="zh-CN"/>
        </w:rPr>
        <w:t>会议第115号</w:t>
      </w:r>
      <w:r>
        <w:rPr>
          <w:rFonts w:hint="eastAsia" w:ascii="方正小标宋简体" w:hAnsi="Times New Roman" w:eastAsia="方正小标宋简体"/>
          <w:sz w:val="44"/>
          <w:szCs w:val="44"/>
          <w:lang w:eastAsia="zh-CN"/>
        </w:rPr>
        <w:t>建议</w:t>
      </w:r>
      <w:r>
        <w:rPr>
          <w:rFonts w:hint="eastAsia" w:ascii="方正小标宋简体" w:hAnsi="Times New Roman" w:eastAsia="方正小标宋简体"/>
          <w:sz w:val="44"/>
          <w:szCs w:val="44"/>
        </w:rPr>
        <w:t>的</w:t>
      </w:r>
      <w:r>
        <w:rPr>
          <w:rFonts w:hint="eastAsia" w:ascii="方正小标宋简体" w:hAnsi="Times New Roman" w:eastAsia="方正小标宋简体"/>
          <w:sz w:val="44"/>
          <w:szCs w:val="44"/>
          <w:lang w:eastAsia="zh-CN"/>
        </w:rPr>
        <w:t>答复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王丽琴代表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rPr>
      </w:pPr>
      <w:r>
        <w:rPr>
          <w:rFonts w:hint="eastAsia" w:ascii="仿宋_GB2312" w:hAnsi="仿宋_GB2312" w:eastAsia="仿宋_GB2312" w:cs="仿宋_GB2312"/>
          <w:sz w:val="32"/>
          <w:szCs w:val="32"/>
          <w:lang w:eastAsia="zh-CN"/>
        </w:rPr>
        <w:t>您</w:t>
      </w:r>
      <w:r>
        <w:rPr>
          <w:rFonts w:hint="eastAsia" w:ascii="仿宋_GB2312" w:hAnsi="仿宋_GB2312" w:eastAsia="仿宋_GB2312" w:cs="仿宋_GB2312"/>
          <w:sz w:val="32"/>
          <w:szCs w:val="32"/>
        </w:rPr>
        <w:t>提出的</w:t>
      </w:r>
      <w:r>
        <w:rPr>
          <w:rFonts w:hint="eastAsia" w:ascii="仿宋_GB2312" w:hAnsi="仿宋_GB2312" w:eastAsia="仿宋_GB2312" w:cs="仿宋_GB2312"/>
          <w:sz w:val="32"/>
          <w:szCs w:val="32"/>
          <w:lang w:eastAsia="zh-CN"/>
        </w:rPr>
        <w:t>关于增强巴彦淖尔市中小微实体店可持续发展的建议</w:t>
      </w:r>
      <w:r>
        <w:rPr>
          <w:rFonts w:hint="eastAsia" w:ascii="仿宋_GB2312" w:hAnsi="仿宋_GB2312" w:eastAsia="仿宋_GB2312" w:cs="仿宋_GB2312"/>
          <w:sz w:val="32"/>
          <w:szCs w:val="32"/>
        </w:rPr>
        <w:t>收悉，</w:t>
      </w:r>
      <w:r>
        <w:rPr>
          <w:rFonts w:hint="eastAsia" w:ascii="仿宋_GB2312" w:hAnsi="仿宋_GB2312" w:eastAsia="仿宋_GB2312" w:cs="仿宋_GB2312"/>
          <w:sz w:val="32"/>
          <w:szCs w:val="32"/>
          <w:lang w:eastAsia="zh-CN"/>
        </w:rPr>
        <w:t>现</w:t>
      </w:r>
      <w:r>
        <w:rPr>
          <w:rFonts w:hint="eastAsia" w:ascii="仿宋_GB2312" w:hAnsi="仿宋_GB2312" w:eastAsia="仿宋_GB2312" w:cs="仿宋_GB2312"/>
          <w:sz w:val="32"/>
          <w:szCs w:val="32"/>
        </w:rPr>
        <w:t>答复如下：</w:t>
      </w:r>
    </w:p>
    <w:p>
      <w:pPr>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一、搭建交流平台，凝聚经营发展合力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方正楷体_GBK" w:hAnsi="方正楷体_GBK" w:eastAsia="方正楷体_GBK" w:cs="方正楷体_GBK"/>
          <w:b/>
          <w:bCs/>
          <w:sz w:val="32"/>
          <w:szCs w:val="32"/>
          <w:lang w:eastAsia="zh-CN"/>
        </w:rPr>
        <w:t>（一）</w:t>
      </w:r>
      <w:r>
        <w:rPr>
          <w:rFonts w:hint="eastAsia" w:ascii="方正楷体_GBK" w:hAnsi="方正楷体_GBK" w:eastAsia="方正楷体_GBK" w:cs="方正楷体_GBK"/>
          <w:b/>
          <w:bCs/>
          <w:sz w:val="32"/>
          <w:szCs w:val="32"/>
        </w:rPr>
        <w:t>组建行业交流社群</w:t>
      </w:r>
      <w:r>
        <w:rPr>
          <w:rFonts w:hint="eastAsia" w:ascii="方正楷体_GBK" w:hAnsi="方正楷体_GBK" w:eastAsia="方正楷体_GBK" w:cs="方正楷体_GBK"/>
          <w:b/>
          <w:bCs/>
          <w:sz w:val="32"/>
          <w:szCs w:val="32"/>
          <w:lang w:eastAsia="zh-CN"/>
        </w:rPr>
        <w:t>。</w:t>
      </w:r>
      <w:r>
        <w:rPr>
          <w:rFonts w:hint="eastAsia" w:ascii="仿宋_GB2312" w:hAnsi="仿宋_GB2312" w:eastAsia="仿宋_GB2312" w:cs="仿宋_GB2312"/>
          <w:sz w:val="32"/>
          <w:szCs w:val="32"/>
          <w:lang w:eastAsia="zh-CN"/>
        </w:rPr>
        <w:t>依托以旧换新政策</w:t>
      </w:r>
      <w:r>
        <w:rPr>
          <w:rFonts w:hint="eastAsia" w:ascii="仿宋_GB2312" w:hAnsi="仿宋_GB2312" w:eastAsia="仿宋_GB2312" w:cs="仿宋_GB2312"/>
          <w:sz w:val="32"/>
          <w:szCs w:val="32"/>
        </w:rPr>
        <w:t>，已搭建完成</w:t>
      </w:r>
      <w:r>
        <w:rPr>
          <w:rFonts w:hint="eastAsia" w:ascii="仿宋_GB2312" w:hAnsi="仿宋_GB2312" w:eastAsia="仿宋_GB2312" w:cs="仿宋_GB2312"/>
          <w:sz w:val="32"/>
          <w:szCs w:val="32"/>
          <w:lang w:eastAsia="zh-CN"/>
        </w:rPr>
        <w:t>家电、手机等数码产品等行业</w:t>
      </w:r>
      <w:r>
        <w:rPr>
          <w:rFonts w:hint="eastAsia" w:ascii="仿宋_GB2312" w:hAnsi="仿宋_GB2312" w:eastAsia="仿宋_GB2312" w:cs="仿宋_GB2312"/>
          <w:sz w:val="32"/>
          <w:szCs w:val="32"/>
        </w:rPr>
        <w:t>经营者交流社群矩阵，覆盖经营者超</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000户。通过社群定期推送</w:t>
      </w:r>
      <w:r>
        <w:rPr>
          <w:rFonts w:hint="eastAsia" w:ascii="仿宋_GB2312" w:hAnsi="仿宋_GB2312" w:eastAsia="仿宋_GB2312" w:cs="仿宋_GB2312"/>
          <w:sz w:val="32"/>
          <w:szCs w:val="32"/>
          <w:lang w:eastAsia="zh-CN"/>
        </w:rPr>
        <w:t>国家政策</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操作流程</w:t>
      </w:r>
      <w:r>
        <w:rPr>
          <w:rFonts w:hint="eastAsia" w:ascii="仿宋_GB2312" w:hAnsi="仿宋_GB2312" w:eastAsia="仿宋_GB2312" w:cs="仿宋_GB2312"/>
          <w:sz w:val="32"/>
          <w:szCs w:val="32"/>
        </w:rPr>
        <w:t>等内容，组织开展线上</w:t>
      </w:r>
      <w:r>
        <w:rPr>
          <w:rFonts w:hint="eastAsia" w:ascii="仿宋_GB2312" w:hAnsi="仿宋_GB2312" w:eastAsia="仿宋_GB2312" w:cs="仿宋_GB2312"/>
          <w:sz w:val="32"/>
          <w:szCs w:val="32"/>
          <w:lang w:eastAsia="zh-CN"/>
        </w:rPr>
        <w:t>培训会</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场，</w:t>
      </w:r>
      <w:r>
        <w:rPr>
          <w:rFonts w:hint="eastAsia" w:ascii="仿宋_GB2312" w:hAnsi="仿宋_GB2312" w:eastAsia="仿宋_GB2312" w:cs="仿宋_GB2312"/>
          <w:sz w:val="32"/>
          <w:szCs w:val="32"/>
          <w:lang w:eastAsia="zh-CN"/>
        </w:rPr>
        <w:t>解决</w:t>
      </w:r>
      <w:r>
        <w:rPr>
          <w:rFonts w:hint="eastAsia" w:ascii="仿宋_GB2312" w:hAnsi="仿宋_GB2312" w:eastAsia="仿宋_GB2312" w:cs="仿宋_GB2312"/>
          <w:sz w:val="32"/>
          <w:szCs w:val="32"/>
        </w:rPr>
        <w:t>经营者</w:t>
      </w:r>
      <w:r>
        <w:rPr>
          <w:rFonts w:hint="eastAsia" w:ascii="仿宋_GB2312" w:hAnsi="仿宋_GB2312" w:eastAsia="仿宋_GB2312" w:cs="仿宋_GB2312"/>
          <w:sz w:val="32"/>
          <w:szCs w:val="32"/>
          <w:lang w:eastAsia="zh-CN"/>
        </w:rPr>
        <w:t>在以旧换新政策实施中出现的问题，并引导企业</w:t>
      </w:r>
      <w:r>
        <w:rPr>
          <w:rFonts w:hint="eastAsia" w:ascii="仿宋_GB2312" w:hAnsi="仿宋_GB2312" w:eastAsia="仿宋_GB2312" w:cs="仿宋_GB2312"/>
          <w:sz w:val="32"/>
          <w:szCs w:val="32"/>
        </w:rPr>
        <w:t>共享资源、互通有无，形成抱团发展的良好氛围。</w:t>
      </w:r>
    </w:p>
    <w:p>
      <w:pPr>
        <w:rPr>
          <w:rFonts w:hint="eastAsia" w:ascii="仿宋_GB2312" w:hAnsi="仿宋_GB2312" w:eastAsia="仿宋_GB2312" w:cs="仿宋_GB2312"/>
          <w:sz w:val="32"/>
          <w:szCs w:val="32"/>
        </w:rPr>
      </w:pPr>
      <w:r>
        <w:rPr>
          <w:rFonts w:hint="eastAsia" w:ascii="方正楷体_GBK" w:hAnsi="方正楷体_GBK" w:eastAsia="方正楷体_GBK" w:cs="方正楷体_GBK"/>
          <w:b/>
          <w:bCs/>
          <w:sz w:val="32"/>
          <w:szCs w:val="32"/>
          <w:lang w:val="en-US" w:eastAsia="zh-CN"/>
        </w:rPr>
        <w:t xml:space="preserve">    </w:t>
      </w:r>
      <w:r>
        <w:rPr>
          <w:rFonts w:hint="eastAsia" w:ascii="方正楷体_GBK" w:hAnsi="方正楷体_GBK" w:eastAsia="方正楷体_GBK" w:cs="方正楷体_GBK"/>
          <w:b/>
          <w:bCs/>
          <w:sz w:val="32"/>
          <w:szCs w:val="32"/>
          <w:lang w:eastAsia="zh-CN"/>
        </w:rPr>
        <w:t>（二）</w:t>
      </w:r>
      <w:r>
        <w:rPr>
          <w:rFonts w:hint="eastAsia" w:ascii="方正楷体_GBK" w:hAnsi="方正楷体_GBK" w:eastAsia="方正楷体_GBK" w:cs="方正楷体_GBK"/>
          <w:b/>
          <w:bCs/>
          <w:sz w:val="32"/>
          <w:szCs w:val="32"/>
        </w:rPr>
        <w:t>开展</w:t>
      </w:r>
      <w:r>
        <w:rPr>
          <w:rFonts w:hint="eastAsia" w:ascii="方正楷体_GBK" w:hAnsi="方正楷体_GBK" w:eastAsia="方正楷体_GBK" w:cs="方正楷体_GBK"/>
          <w:b/>
          <w:bCs/>
          <w:sz w:val="32"/>
          <w:szCs w:val="32"/>
          <w:lang w:eastAsia="zh-CN"/>
        </w:rPr>
        <w:t>星级评定工作。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依托家政行业协会</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开展家政机构星级评定工作，依据家政机构服务质量、业务管理、综合实力等方面，对家政服务机构进行星级等级评价，已评定三星级家政服务机构7家，二星级服务机构10家，并将评定结果通过商务局公众号、河套微传媒等平台宣传</w:t>
      </w:r>
      <w:r>
        <w:rPr>
          <w:rFonts w:hint="eastAsia" w:ascii="仿宋_GB2312" w:hAnsi="仿宋_GB2312" w:eastAsia="仿宋_GB2312" w:cs="仿宋_GB2312"/>
          <w:sz w:val="32"/>
          <w:szCs w:val="32"/>
        </w:rPr>
        <w:t>。</w:t>
      </w:r>
    </w:p>
    <w:p>
      <w:pPr>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二、强化实战培育，提升经营管理能力</w:t>
      </w:r>
    </w:p>
    <w:p>
      <w:pPr>
        <w:ind w:firstLine="640"/>
        <w:rPr>
          <w:rFonts w:hint="eastAsia" w:ascii="仿宋_GB2312" w:hAnsi="仿宋_GB2312" w:eastAsia="仿宋_GB2312" w:cs="仿宋_GB2312"/>
          <w:sz w:val="32"/>
          <w:szCs w:val="32"/>
        </w:rPr>
      </w:pPr>
      <w:r>
        <w:rPr>
          <w:rFonts w:hint="eastAsia" w:ascii="方正楷体_GBK" w:hAnsi="方正楷体_GBK" w:eastAsia="方正楷体_GBK" w:cs="方正楷体_GBK"/>
          <w:b/>
          <w:bCs/>
          <w:sz w:val="32"/>
          <w:szCs w:val="32"/>
          <w:lang w:eastAsia="zh-CN"/>
        </w:rPr>
        <w:t>（一）</w:t>
      </w:r>
      <w:r>
        <w:rPr>
          <w:rFonts w:hint="eastAsia" w:ascii="方正楷体_GBK" w:hAnsi="方正楷体_GBK" w:eastAsia="方正楷体_GBK" w:cs="方正楷体_GBK"/>
          <w:b/>
          <w:bCs/>
          <w:sz w:val="32"/>
          <w:szCs w:val="32"/>
        </w:rPr>
        <w:t>组织本土特色经营培训</w:t>
      </w:r>
      <w:r>
        <w:rPr>
          <w:rFonts w:hint="eastAsia" w:ascii="方正楷体_GBK" w:hAnsi="方正楷体_GBK" w:eastAsia="方正楷体_GBK" w:cs="方正楷体_GBK"/>
          <w:b/>
          <w:bCs/>
          <w:sz w:val="32"/>
          <w:szCs w:val="32"/>
          <w:lang w:eastAsia="zh-CN"/>
        </w:rPr>
        <w:t>。</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rPr>
        <w:t>依托</w:t>
      </w:r>
      <w:r>
        <w:rPr>
          <w:rFonts w:hint="eastAsia" w:ascii="仿宋_GB2312" w:hAnsi="仿宋_GB2312" w:eastAsia="仿宋_GB2312" w:cs="仿宋_GB2312"/>
          <w:sz w:val="32"/>
          <w:szCs w:val="32"/>
          <w:lang w:eastAsia="zh-CN"/>
        </w:rPr>
        <w:t>各旗县区电商园区，</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val="en-US" w:eastAsia="zh-CN"/>
        </w:rPr>
        <w:t>理论+实操+实习</w:t>
      </w:r>
      <w:r>
        <w:rPr>
          <w:rFonts w:hint="eastAsia" w:ascii="仿宋_GB2312" w:hAnsi="仿宋_GB2312" w:eastAsia="仿宋_GB2312" w:cs="仿宋_GB2312"/>
          <w:sz w:val="32"/>
          <w:szCs w:val="32"/>
        </w:rPr>
        <w:t>”经营实战培训班。邀请行业专家、优秀经营者授课，围绕农特产品产品化包装、线下体验店运营、社群营销</w:t>
      </w:r>
      <w:r>
        <w:rPr>
          <w:rFonts w:hint="eastAsia" w:ascii="仿宋_GB2312" w:hAnsi="仿宋_GB2312" w:eastAsia="仿宋_GB2312" w:cs="仿宋_GB2312"/>
          <w:sz w:val="32"/>
          <w:szCs w:val="32"/>
          <w:lang w:eastAsia="zh-CN"/>
        </w:rPr>
        <w:t>、线上引流</w:t>
      </w:r>
      <w:r>
        <w:rPr>
          <w:rFonts w:hint="eastAsia" w:ascii="仿宋_GB2312" w:hAnsi="仿宋_GB2312" w:eastAsia="仿宋_GB2312" w:cs="仿宋_GB2312"/>
          <w:sz w:val="32"/>
          <w:szCs w:val="32"/>
        </w:rPr>
        <w:t>等内容，</w:t>
      </w:r>
      <w:r>
        <w:rPr>
          <w:rFonts w:hint="eastAsia" w:ascii="仿宋_GB2312" w:hAnsi="仿宋_GB2312" w:eastAsia="仿宋_GB2312" w:cs="仿宋_GB2312"/>
          <w:sz w:val="32"/>
          <w:szCs w:val="32"/>
          <w:lang w:eastAsia="zh-CN"/>
        </w:rPr>
        <w:t>近年来，</w:t>
      </w:r>
      <w:r>
        <w:rPr>
          <w:rFonts w:hint="eastAsia" w:ascii="仿宋_GB2312" w:hAnsi="仿宋_GB2312" w:eastAsia="仿宋_GB2312" w:cs="仿宋_GB2312"/>
          <w:sz w:val="32"/>
          <w:szCs w:val="32"/>
        </w:rPr>
        <w:t>已举办培训场次</w:t>
      </w:r>
      <w:r>
        <w:rPr>
          <w:rFonts w:hint="eastAsia" w:ascii="仿宋_GB2312" w:hAnsi="仿宋_GB2312" w:eastAsia="仿宋_GB2312" w:cs="仿宋_GB2312"/>
          <w:sz w:val="32"/>
          <w:szCs w:val="32"/>
          <w:lang w:val="en-US" w:eastAsia="zh-CN"/>
        </w:rPr>
        <w:t>103</w:t>
      </w:r>
      <w:r>
        <w:rPr>
          <w:rFonts w:hint="eastAsia" w:ascii="仿宋_GB2312" w:hAnsi="仿宋_GB2312" w:eastAsia="仿宋_GB2312" w:cs="仿宋_GB2312"/>
          <w:sz w:val="32"/>
          <w:szCs w:val="32"/>
        </w:rPr>
        <w:t>场，培训经营者</w:t>
      </w:r>
      <w:r>
        <w:rPr>
          <w:rFonts w:hint="eastAsia" w:ascii="仿宋_GB2312" w:hAnsi="仿宋_GB2312" w:eastAsia="仿宋_GB2312" w:cs="仿宋_GB2312"/>
          <w:sz w:val="32"/>
          <w:szCs w:val="32"/>
          <w:lang w:val="en-US" w:eastAsia="zh-CN"/>
        </w:rPr>
        <w:t>8500</w:t>
      </w:r>
      <w:r>
        <w:rPr>
          <w:rFonts w:hint="eastAsia" w:ascii="仿宋_GB2312" w:hAnsi="仿宋_GB2312" w:eastAsia="仿宋_GB2312" w:cs="仿宋_GB2312"/>
          <w:sz w:val="32"/>
          <w:szCs w:val="32"/>
        </w:rPr>
        <w:t>余人次，指导</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30余家店铺成功增设</w:t>
      </w:r>
      <w:r>
        <w:rPr>
          <w:rFonts w:hint="eastAsia" w:ascii="仿宋_GB2312" w:hAnsi="仿宋_GB2312" w:eastAsia="仿宋_GB2312" w:cs="仿宋_GB2312"/>
          <w:sz w:val="32"/>
          <w:szCs w:val="32"/>
          <w:lang w:eastAsia="zh-CN"/>
        </w:rPr>
        <w:t>线上店铺</w:t>
      </w:r>
      <w:r>
        <w:rPr>
          <w:rFonts w:hint="eastAsia" w:ascii="仿宋_GB2312" w:hAnsi="仿宋_GB2312" w:eastAsia="仿宋_GB2312" w:cs="仿宋_GB2312"/>
          <w:sz w:val="32"/>
          <w:szCs w:val="32"/>
        </w:rPr>
        <w:t>，提升本地产品适配能力。</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rPr>
        <w:t>发挥政府部门、家政企业、行业协会和家政从业人员协同作用，持续开展不同类型的职业技能培训，不断加强家政行业服务人员人才队伍建设，优化家政行业妇女服务人才结构。</w:t>
      </w:r>
      <w:r>
        <w:rPr>
          <w:rFonts w:hint="eastAsia" w:ascii="仿宋_GB2312" w:hAnsi="仿宋_GB2312" w:eastAsia="仿宋_GB2312" w:cs="仿宋_GB2312"/>
          <w:sz w:val="32"/>
          <w:szCs w:val="32"/>
          <w:lang w:eastAsia="zh-CN"/>
        </w:rPr>
        <w:t>近</w:t>
      </w:r>
      <w:r>
        <w:rPr>
          <w:rFonts w:hint="eastAsia" w:ascii="仿宋_GB2312" w:hAnsi="仿宋_GB2312" w:eastAsia="仿宋_GB2312" w:cs="仿宋_GB2312"/>
          <w:sz w:val="32"/>
          <w:szCs w:val="32"/>
        </w:rPr>
        <w:t>年来，全市家政机构开展各类家政培训6000余人次左右。</w:t>
      </w: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lang w:val="en-US" w:eastAsia="zh-CN"/>
        </w:rPr>
        <w:t xml:space="preserve">    </w:t>
      </w:r>
      <w:r>
        <w:rPr>
          <w:rFonts w:hint="eastAsia" w:ascii="方正楷体_GBK" w:hAnsi="方正楷体_GBK" w:eastAsia="方正楷体_GBK" w:cs="方正楷体_GBK"/>
          <w:b/>
          <w:bCs/>
          <w:sz w:val="32"/>
          <w:szCs w:val="32"/>
          <w:lang w:val="en-US" w:eastAsia="zh-CN"/>
        </w:rPr>
        <w:t>（二）开展安全生产培训。</w:t>
      </w:r>
      <w:r>
        <w:rPr>
          <w:rFonts w:hint="eastAsia" w:ascii="仿宋_GB2312" w:hAnsi="仿宋_GB2312" w:eastAsia="仿宋_GB2312" w:cs="仿宋_GB2312"/>
          <w:b w:val="0"/>
          <w:bCs w:val="0"/>
          <w:sz w:val="32"/>
          <w:szCs w:val="32"/>
          <w:lang w:val="en-US" w:eastAsia="zh-CN"/>
        </w:rPr>
        <w:t>为</w:t>
      </w:r>
      <w:r>
        <w:rPr>
          <w:rFonts w:hint="eastAsia" w:ascii="仿宋_GB2312" w:hAnsi="仿宋_GB2312" w:eastAsia="仿宋_GB2312" w:cs="仿宋_GB2312"/>
          <w:sz w:val="32"/>
          <w:szCs w:val="32"/>
        </w:rPr>
        <w:t>进一步强化全市商务领域安全生产责任落实，提升商务系统工作人员及商贸企业从业人员安全管理能力和应急处置水平，</w:t>
      </w:r>
      <w:r>
        <w:rPr>
          <w:rFonts w:hint="eastAsia" w:ascii="仿宋_GB2312" w:hAnsi="仿宋_GB2312" w:eastAsia="仿宋_GB2312" w:cs="仿宋_GB2312"/>
          <w:sz w:val="32"/>
          <w:szCs w:val="32"/>
          <w:lang w:eastAsia="zh-CN"/>
        </w:rPr>
        <w:t>市商务局定期组织全市</w:t>
      </w:r>
      <w:r>
        <w:rPr>
          <w:rFonts w:hint="eastAsia" w:ascii="仿宋_GB2312" w:hAnsi="仿宋_GB2312" w:eastAsia="仿宋_GB2312" w:cs="仿宋_GB2312"/>
          <w:sz w:val="32"/>
          <w:szCs w:val="32"/>
        </w:rPr>
        <w:t>大型商场超市、餐饮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住宿、成品油流通等重点商贸企业</w:t>
      </w:r>
      <w:r>
        <w:rPr>
          <w:rFonts w:hint="eastAsia" w:ascii="仿宋_GB2312" w:hAnsi="仿宋_GB2312" w:eastAsia="仿宋_GB2312" w:cs="仿宋_GB2312"/>
          <w:sz w:val="32"/>
          <w:szCs w:val="32"/>
          <w:lang w:eastAsia="zh-CN"/>
        </w:rPr>
        <w:t>开展全市商务领域安全生产培训，</w:t>
      </w:r>
      <w:r>
        <w:rPr>
          <w:rFonts w:hint="eastAsia" w:ascii="仿宋_GB2312" w:hAnsi="仿宋_GB2312" w:eastAsia="仿宋_GB2312" w:cs="仿宋_GB2312"/>
          <w:color w:val="000000" w:themeColor="text1"/>
          <w:sz w:val="32"/>
          <w:szCs w:val="32"/>
          <w:lang w:eastAsia="zh-CN"/>
          <w14:textFill>
            <w14:solidFill>
              <w14:schemeClr w14:val="tx1"/>
            </w14:solidFill>
          </w14:textFill>
        </w:rPr>
        <w:t>近年来</w:t>
      </w:r>
      <w:r>
        <w:rPr>
          <w:rFonts w:hint="eastAsia" w:ascii="仿宋_GB2312" w:hAnsi="仿宋_GB2312" w:eastAsia="仿宋_GB2312" w:cs="仿宋_GB2312"/>
          <w:color w:val="000000" w:themeColor="text1"/>
          <w:sz w:val="32"/>
          <w:szCs w:val="32"/>
          <w14:textFill>
            <w14:solidFill>
              <w14:schemeClr w14:val="tx1"/>
            </w14:solidFill>
          </w14:textFill>
        </w:rPr>
        <w:t>已举办培训场次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场，培训经营者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2480</w:t>
      </w:r>
      <w:r>
        <w:rPr>
          <w:rFonts w:hint="eastAsia" w:ascii="仿宋_GB2312" w:hAnsi="仿宋_GB2312" w:eastAsia="仿宋_GB2312" w:cs="仿宋_GB2312"/>
          <w:color w:val="000000" w:themeColor="text1"/>
          <w:sz w:val="32"/>
          <w:szCs w:val="32"/>
          <w14:textFill>
            <w14:solidFill>
              <w14:schemeClr w14:val="tx1"/>
            </w14:solidFill>
          </w14:textFill>
        </w:rPr>
        <w:t>余人次，</w:t>
      </w:r>
      <w:r>
        <w:rPr>
          <w:rFonts w:hint="eastAsia" w:ascii="仿宋_GB2312" w:hAnsi="仿宋_GB2312" w:eastAsia="仿宋_GB2312" w:cs="仿宋_GB2312"/>
          <w:color w:val="000000" w:themeColor="text1"/>
          <w:sz w:val="32"/>
          <w:szCs w:val="32"/>
          <w:lang w:eastAsia="zh-CN"/>
          <w14:textFill>
            <w14:solidFill>
              <w14:schemeClr w14:val="tx1"/>
            </w14:solidFill>
          </w14:textFill>
        </w:rPr>
        <w:t>通过培训，</w:t>
      </w:r>
      <w:r>
        <w:rPr>
          <w:rFonts w:hint="eastAsia" w:ascii="仿宋_GB2312" w:hAnsi="仿宋_GB2312" w:eastAsia="仿宋_GB2312" w:cs="仿宋_GB2312"/>
          <w:color w:val="000000" w:themeColor="text1"/>
          <w:sz w:val="32"/>
          <w:szCs w:val="32"/>
          <w14:textFill>
            <w14:solidFill>
              <w14:schemeClr w14:val="tx1"/>
            </w14:solidFill>
          </w14:textFill>
        </w:rPr>
        <w:t>全面提升</w:t>
      </w:r>
      <w:r>
        <w:rPr>
          <w:rFonts w:hint="eastAsia" w:ascii="仿宋_GB2312" w:hAnsi="仿宋_GB2312" w:eastAsia="仿宋_GB2312" w:cs="仿宋_GB2312"/>
          <w:color w:val="000000" w:themeColor="text1"/>
          <w:sz w:val="32"/>
          <w:szCs w:val="32"/>
          <w:lang w:eastAsia="zh-CN"/>
          <w14:textFill>
            <w14:solidFill>
              <w14:schemeClr w14:val="tx1"/>
            </w14:solidFill>
          </w14:textFill>
        </w:rPr>
        <w:t>商贸企业</w:t>
      </w:r>
      <w:r>
        <w:rPr>
          <w:rFonts w:hint="eastAsia" w:ascii="仿宋_GB2312" w:hAnsi="仿宋_GB2312" w:eastAsia="仿宋_GB2312" w:cs="仿宋_GB2312"/>
          <w:color w:val="000000" w:themeColor="text1"/>
          <w:sz w:val="32"/>
          <w:szCs w:val="32"/>
          <w14:textFill>
            <w14:solidFill>
              <w14:schemeClr w14:val="tx1"/>
            </w14:solidFill>
          </w14:textFill>
        </w:rPr>
        <w:t>安全生产风险防范和应急处置能力，</w:t>
      </w:r>
      <w:r>
        <w:rPr>
          <w:rFonts w:hint="eastAsia" w:ascii="仿宋_GB2312" w:hAnsi="仿宋_GB2312" w:eastAsia="仿宋_GB2312" w:cs="仿宋_GB2312"/>
          <w:color w:val="000000" w:themeColor="text1"/>
          <w:sz w:val="32"/>
          <w:szCs w:val="32"/>
          <w:lang w:eastAsia="zh-CN"/>
          <w14:textFill>
            <w14:solidFill>
              <w14:schemeClr w14:val="tx1"/>
            </w14:solidFill>
          </w14:textFill>
        </w:rPr>
        <w:t>进一步保护商贸企业的生命财产安全。</w:t>
      </w:r>
    </w:p>
    <w:p>
      <w:pPr>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w:t>
      </w:r>
      <w:r>
        <w:rPr>
          <w:rFonts w:hint="eastAsia" w:ascii="黑体" w:hAnsi="黑体" w:eastAsia="黑体" w:cs="黑体"/>
          <w:sz w:val="32"/>
          <w:szCs w:val="32"/>
        </w:rPr>
        <w:t>、聚焦融合引流，激发市场消费活力</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b/>
          <w:bCs/>
          <w:sz w:val="32"/>
          <w:szCs w:val="32"/>
          <w:lang w:val="en-US" w:eastAsia="zh-CN"/>
        </w:rPr>
        <w:t xml:space="preserve">  </w:t>
      </w:r>
      <w:r>
        <w:rPr>
          <w:rFonts w:hint="eastAsia" w:ascii="方正楷体_GBK" w:hAnsi="方正楷体_GBK" w:eastAsia="方正楷体_GBK" w:cs="方正楷体_GBK"/>
          <w:b/>
          <w:bCs/>
          <w:color w:val="FF0000"/>
          <w:sz w:val="32"/>
          <w:szCs w:val="32"/>
          <w:lang w:val="en-US" w:eastAsia="zh-CN"/>
        </w:rPr>
        <w:t xml:space="preserve">  </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（一）</w:t>
      </w:r>
      <w:r>
        <w:rPr>
          <w:rFonts w:hint="eastAsia" w:ascii="方正楷体_GBK" w:hAnsi="方正楷体_GBK" w:eastAsia="方正楷体_GBK" w:cs="方正楷体_GBK"/>
          <w:b/>
          <w:bCs/>
          <w:color w:val="000000" w:themeColor="text1"/>
          <w:sz w:val="32"/>
          <w:szCs w:val="32"/>
          <w14:textFill>
            <w14:solidFill>
              <w14:schemeClr w14:val="tx1"/>
            </w14:solidFill>
          </w14:textFill>
        </w:rPr>
        <w:t>深化与头部电商平台</w:t>
      </w:r>
      <w:r>
        <w:rPr>
          <w:rFonts w:hint="eastAsia" w:ascii="方正楷体_GBK" w:hAnsi="方正楷体_GBK" w:eastAsia="方正楷体_GBK" w:cs="方正楷体_GBK"/>
          <w:b/>
          <w:bCs/>
          <w:color w:val="000000" w:themeColor="text1"/>
          <w:sz w:val="32"/>
          <w:szCs w:val="32"/>
          <w:lang w:eastAsia="zh-CN"/>
          <w14:textFill>
            <w14:solidFill>
              <w14:schemeClr w14:val="tx1"/>
            </w14:solidFill>
          </w14:textFill>
        </w:rPr>
        <w:t>及达人</w:t>
      </w:r>
      <w:r>
        <w:rPr>
          <w:rFonts w:hint="eastAsia" w:ascii="方正楷体_GBK" w:hAnsi="方正楷体_GBK" w:eastAsia="方正楷体_GBK" w:cs="方正楷体_GBK"/>
          <w:b/>
          <w:bCs/>
          <w:color w:val="000000" w:themeColor="text1"/>
          <w:sz w:val="32"/>
          <w:szCs w:val="32"/>
          <w14:textFill>
            <w14:solidFill>
              <w14:schemeClr w14:val="tx1"/>
            </w14:solidFill>
          </w14:textFill>
        </w:rPr>
        <w:t>的战略对接，精准链接市场需求</w:t>
      </w:r>
      <w:r>
        <w:rPr>
          <w:rFonts w:hint="eastAsia" w:ascii="方正楷体_GBK" w:hAnsi="方正楷体_GBK" w:eastAsia="方正楷体_GBK" w:cs="方正楷体_GBK"/>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rPr>
        <w:t>组织11家本地骨干电商企业参与全区电商新零售专题培训班，系统获取小红书、京东等平台的数字化运营策略、选品逻辑与流量扶持方案，通过“实地调研+实操演练”的模式，高效完成优质农畜产品与平台的精准匹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rPr>
        <w:t>联合市农牧局共同举办“河套好物”京喜专场选品会，吸引66家本地企业携200余款特色产品集中参展，最终18家企业与京东京喜达成长期合作协议，实现优质产品与主流电商渠道的深度绑定。</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rPr>
        <w:t>联动31家企业参与东方甄选巴彦淖尔专场直播，全网吸引20万人次观看，仅黄柿子产品便实现1小时成交800余单的亮眼成绩，实现“特色产品+头部流量”的高效转化。</w:t>
      </w:r>
    </w:p>
    <w:p>
      <w:pPr>
        <w:rPr>
          <w:rFonts w:hint="eastAsia" w:ascii="仿宋_GB2312" w:hAnsi="仿宋_GB2312" w:eastAsia="仿宋_GB2312" w:cs="仿宋_GB2312"/>
          <w:color w:val="FF0000"/>
          <w:sz w:val="32"/>
          <w:szCs w:val="32"/>
        </w:rPr>
      </w:pPr>
      <w:r>
        <w:rPr>
          <w:rFonts w:hint="eastAsia" w:ascii="方正楷体_GBK" w:hAnsi="方正楷体_GBK" w:eastAsia="方正楷体_GBK" w:cs="方正楷体_GBK"/>
          <w:b/>
          <w:bCs/>
          <w:sz w:val="32"/>
          <w:szCs w:val="32"/>
          <w:lang w:val="en-US" w:eastAsia="zh-CN"/>
        </w:rPr>
        <w:t xml:space="preserve">    </w:t>
      </w:r>
      <w:r>
        <w:rPr>
          <w:rFonts w:hint="eastAsia" w:ascii="方正楷体_GBK" w:hAnsi="方正楷体_GBK" w:eastAsia="方正楷体_GBK" w:cs="方正楷体_GBK"/>
          <w:b/>
          <w:bCs/>
          <w:sz w:val="32"/>
          <w:szCs w:val="32"/>
          <w:lang w:eastAsia="zh-CN"/>
        </w:rPr>
        <w:t>（二）</w:t>
      </w:r>
      <w:r>
        <w:rPr>
          <w:rFonts w:hint="eastAsia" w:ascii="方正楷体_GBK" w:hAnsi="方正楷体_GBK" w:eastAsia="方正楷体_GBK" w:cs="方正楷体_GBK"/>
          <w:b/>
          <w:bCs/>
          <w:sz w:val="32"/>
          <w:szCs w:val="32"/>
        </w:rPr>
        <w:t>策划开展系列线上主题促销活动，点燃消费热情</w:t>
      </w:r>
      <w:r>
        <w:rPr>
          <w:rFonts w:hint="eastAsia" w:ascii="方正楷体_GBK" w:hAnsi="方正楷体_GBK" w:eastAsia="方正楷体_GBK" w:cs="方正楷体_GBK"/>
          <w:b/>
          <w:bCs/>
          <w:sz w:val="32"/>
          <w:szCs w:val="32"/>
          <w:lang w:eastAsia="zh-CN"/>
        </w:rPr>
        <w:t>。</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rPr>
        <w:t>精心举办“2025网上年货节”，联动85家本地企业开启“线上直播带货+线下体验自提”的双线模式，通过爆款推荐、满减优惠等，累计实现销售额6659.65万元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rPr>
        <w:t>统筹各旗县区同步开展“双品网购节”，组织63家商户推出专属优惠活动，实现销</w:t>
      </w:r>
      <w:bookmarkStart w:id="0" w:name="_GoBack"/>
      <w:bookmarkEnd w:id="0"/>
      <w:r>
        <w:rPr>
          <w:rFonts w:hint="eastAsia" w:ascii="仿宋_GB2312" w:hAnsi="仿宋_GB2312" w:eastAsia="仿宋_GB2312" w:cs="仿宋_GB2312"/>
          <w:sz w:val="32"/>
          <w:szCs w:val="32"/>
        </w:rPr>
        <w:t>售额1080.93万元，有效释放线上消费潜力。</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rPr>
        <w:t>积极拓展跨区域与特色渠道，组织5家企业参与线上中蒙博览会，实现网络销售额367万元；带领4家企业参展杭州食品电商博览会，成功对接长三角市场，达成合作意向1.4亿元</w:t>
      </w:r>
      <w:r>
        <w:rPr>
          <w:rFonts w:hint="eastAsia" w:ascii="仿宋_GB2312" w:hAnsi="仿宋_GB2312" w:eastAsia="仿宋_GB2312" w:cs="仿宋_GB2312"/>
          <w:sz w:val="32"/>
          <w:szCs w:val="32"/>
          <w:lang w:eastAsia="zh-CN"/>
        </w:rPr>
        <w:t>。</w:t>
      </w:r>
    </w:p>
    <w:p>
      <w:pPr>
        <w:rPr>
          <w:rFonts w:hint="eastAsia" w:ascii="仿宋_GB2312" w:hAnsi="仿宋_GB2312" w:eastAsia="仿宋_GB2312" w:cs="仿宋_GB2312"/>
          <w:sz w:val="32"/>
          <w:szCs w:val="32"/>
        </w:rPr>
      </w:pPr>
      <w:r>
        <w:rPr>
          <w:rFonts w:hint="eastAsia" w:ascii="方正楷体_GBK" w:hAnsi="方正楷体_GBK" w:eastAsia="方正楷体_GBK" w:cs="方正楷体_GBK"/>
          <w:b/>
          <w:bCs/>
          <w:sz w:val="32"/>
          <w:szCs w:val="32"/>
          <w:lang w:val="en-US" w:eastAsia="zh-CN"/>
        </w:rPr>
        <w:t xml:space="preserve">    </w:t>
      </w:r>
      <w:r>
        <w:rPr>
          <w:rFonts w:hint="eastAsia" w:ascii="方正楷体_GBK" w:hAnsi="方正楷体_GBK" w:eastAsia="方正楷体_GBK" w:cs="方正楷体_GBK"/>
          <w:b/>
          <w:bCs/>
          <w:sz w:val="32"/>
          <w:szCs w:val="32"/>
          <w:lang w:eastAsia="zh-CN"/>
        </w:rPr>
        <w:t>（三）</w:t>
      </w:r>
      <w:r>
        <w:rPr>
          <w:rFonts w:hint="eastAsia" w:ascii="方正楷体_GBK" w:hAnsi="方正楷体_GBK" w:eastAsia="方正楷体_GBK" w:cs="方正楷体_GBK"/>
          <w:b/>
          <w:bCs/>
          <w:sz w:val="32"/>
          <w:szCs w:val="32"/>
        </w:rPr>
        <w:t>发放专项消费券撬动市场，推动文旅商客流互通转化</w:t>
      </w:r>
      <w:r>
        <w:rPr>
          <w:rFonts w:hint="eastAsia" w:ascii="方正楷体_GBK" w:hAnsi="方正楷体_GBK" w:eastAsia="方正楷体_GBK" w:cs="方正楷体_GBK"/>
          <w:b/>
          <w:bCs/>
          <w:sz w:val="32"/>
          <w:szCs w:val="32"/>
          <w:lang w:eastAsia="zh-CN"/>
        </w:rPr>
        <w:t>。</w:t>
      </w:r>
      <w:r>
        <w:rPr>
          <w:rFonts w:hint="eastAsia" w:ascii="仿宋_GB2312" w:hAnsi="仿宋_GB2312" w:eastAsia="仿宋_GB2312" w:cs="仿宋_GB2312"/>
          <w:sz w:val="32"/>
          <w:szCs w:val="32"/>
        </w:rPr>
        <w:t>结合我市文旅发展、夜间经济培育，牵头在重点商圈、特色街区策划开展</w:t>
      </w:r>
      <w:r>
        <w:rPr>
          <w:rFonts w:hint="eastAsia" w:ascii="仿宋_GB2312" w:hAnsi="仿宋_GB2312" w:eastAsia="仿宋_GB2312" w:cs="仿宋_GB2312"/>
          <w:sz w:val="32"/>
          <w:szCs w:val="32"/>
          <w:lang w:eastAsia="zh-CN"/>
        </w:rPr>
        <w:t>“年货市集活动”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城市电音节</w:t>
      </w:r>
      <w:r>
        <w:rPr>
          <w:rFonts w:hint="eastAsia" w:ascii="仿宋_GB2312" w:hAnsi="仿宋_GB2312" w:eastAsia="仿宋_GB2312" w:cs="仿宋_GB2312"/>
          <w:sz w:val="32"/>
          <w:szCs w:val="32"/>
        </w:rPr>
        <w:t>”“特色美食展”等消费促进活动，</w:t>
      </w:r>
      <w:r>
        <w:rPr>
          <w:rFonts w:hint="eastAsia" w:ascii="仿宋_GB2312" w:hAnsi="仿宋_GB2312" w:eastAsia="仿宋_GB2312" w:cs="仿宋_GB2312"/>
          <w:sz w:val="32"/>
          <w:szCs w:val="32"/>
          <w:lang w:eastAsia="zh-CN"/>
        </w:rPr>
        <w:t>并结合节庆等活动</w:t>
      </w:r>
      <w:r>
        <w:rPr>
          <w:rFonts w:hint="eastAsia" w:ascii="仿宋_GB2312" w:hAnsi="仿宋_GB2312" w:eastAsia="仿宋_GB2312" w:cs="仿宋_GB2312"/>
          <w:sz w:val="32"/>
          <w:szCs w:val="32"/>
        </w:rPr>
        <w:t>发放实体店专属消费券</w:t>
      </w:r>
      <w:r>
        <w:rPr>
          <w:rFonts w:hint="eastAsia" w:ascii="仿宋_GB2312" w:hAnsi="仿宋_GB2312" w:eastAsia="仿宋_GB2312" w:cs="仿宋_GB2312"/>
          <w:sz w:val="32"/>
          <w:szCs w:val="32"/>
          <w:lang w:val="en-US" w:eastAsia="zh-CN"/>
        </w:rPr>
        <w:t>641</w:t>
      </w:r>
      <w:r>
        <w:rPr>
          <w:rFonts w:hint="eastAsia" w:ascii="仿宋_GB2312" w:hAnsi="仿宋_GB2312" w:eastAsia="仿宋_GB2312" w:cs="仿宋_GB2312"/>
          <w:sz w:val="32"/>
          <w:szCs w:val="32"/>
        </w:rPr>
        <w:t>万元，拉动实体店消费</w:t>
      </w:r>
      <w:r>
        <w:rPr>
          <w:rFonts w:hint="eastAsia" w:ascii="仿宋_GB2312" w:hAnsi="仿宋_GB2312" w:eastAsia="仿宋_GB2312" w:cs="仿宋_GB2312"/>
          <w:color w:val="000000" w:themeColor="text1"/>
          <w:sz w:val="32"/>
          <w:szCs w:val="32"/>
          <w14:textFill>
            <w14:solidFill>
              <w14:schemeClr w14:val="tx1"/>
            </w14:solidFill>
          </w14:textFill>
        </w:rPr>
        <w:t>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6070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sz w:val="32"/>
          <w:szCs w:val="32"/>
        </w:rPr>
        <w:t>。推动优质实体店纳入文旅消费打卡点位，联动文旅活动引流，实现文旅流量与实体店客流互通。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下一步，我局将持续跟踪政策落实情况，进一步细化工作举措，加大协调力度，全力推动全市中小微实体店持续健康发展，为巴彦淖尔市经济社会高质量发展贡献商务力量。</w:t>
      </w:r>
    </w:p>
    <w:p>
      <w:pPr>
        <w:pStyle w:val="2"/>
        <w:rPr>
          <w:rFonts w:hint="eastAsia" w:eastAsia="宋体"/>
        </w:rPr>
      </w:pPr>
      <w:r>
        <w:rPr>
          <w:rFonts w:hint="eastAsia" w:ascii="仿宋_GB2312" w:hAnsi="仿宋_GB2312" w:eastAsia="仿宋_GB2312" w:cs="仿宋_GB2312"/>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巴彦淖尔市商务局</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 w:eastAsia="zh-CN"/>
        </w:rPr>
        <w:t>6</w:t>
      </w:r>
      <w:r>
        <w:rPr>
          <w:rFonts w:hint="eastAsia" w:ascii="仿宋_GB2312" w:hAnsi="仿宋_GB2312" w:eastAsia="仿宋_GB2312" w:cs="仿宋_GB2312"/>
          <w:sz w:val="32"/>
          <w:szCs w:val="32"/>
        </w:rPr>
        <w:t>年</w:t>
      </w:r>
      <w:r>
        <w:rPr>
          <w:rFonts w:hint="default" w:ascii="仿宋_GB2312" w:hAnsi="仿宋_GB2312" w:eastAsia="仿宋_GB2312" w:cs="仿宋_GB2312"/>
          <w:sz w:val="32"/>
          <w:szCs w:val="32"/>
          <w:lang w:val="en"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pStyle w:val="4"/>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签发人：乌德木</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承办人：陈宏</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  话：8922609</w:t>
      </w:r>
    </w:p>
    <w:p>
      <w:pPr>
        <w:ind w:firstLine="640" w:firstLineChars="200"/>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7FF6E38"/>
    <w:rsid w:val="36DB6956"/>
    <w:rsid w:val="437F2646"/>
    <w:rsid w:val="4A1947CF"/>
    <w:rsid w:val="677FD23A"/>
    <w:rsid w:val="69EB3211"/>
    <w:rsid w:val="6FFFDD3C"/>
    <w:rsid w:val="73EE4631"/>
    <w:rsid w:val="7BD72A8C"/>
    <w:rsid w:val="7FDF182F"/>
    <w:rsid w:val="7FDF5259"/>
    <w:rsid w:val="7FFE90C9"/>
    <w:rsid w:val="B91F8A83"/>
    <w:rsid w:val="DFBFF48F"/>
    <w:rsid w:val="EE77BC25"/>
    <w:rsid w:val="F75F40C4"/>
    <w:rsid w:val="FDEF990B"/>
    <w:rsid w:val="FEDF61AD"/>
    <w:rsid w:val="FFED856A"/>
    <w:rsid w:val="FFF5297C"/>
    <w:rsid w:val="FFF7A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before="0" w:after="120"/>
      <w:ind w:left="420" w:leftChars="200" w:right="0" w:firstLine="420" w:firstLineChars="200"/>
      <w:jc w:val="both"/>
    </w:pPr>
    <w:rPr>
      <w:rFonts w:ascii="Calibri" w:hAnsi="Calibri" w:eastAsia="宋体" w:cs="Calibri"/>
      <w:kern w:val="2"/>
      <w:sz w:val="21"/>
      <w:szCs w:val="24"/>
      <w:lang w:val="en-US" w:eastAsia="zh-CN" w:bidi="ar-SA"/>
    </w:rPr>
  </w:style>
  <w:style w:type="paragraph" w:styleId="3">
    <w:name w:val="Body Text Indent"/>
    <w:basedOn w:val="1"/>
    <w:next w:val="1"/>
    <w:qFormat/>
    <w:uiPriority w:val="0"/>
    <w:pPr>
      <w:widowControl w:val="0"/>
      <w:spacing w:before="0" w:after="120"/>
      <w:ind w:left="420" w:leftChars="200" w:right="0"/>
      <w:jc w:val="both"/>
    </w:pPr>
    <w:rPr>
      <w:rFonts w:ascii="Calibri" w:hAnsi="Calibri" w:eastAsia="宋体" w:cs="Calibri"/>
      <w:kern w:val="2"/>
      <w:sz w:val="21"/>
      <w:szCs w:val="24"/>
      <w:lang w:val="en-US" w:eastAsia="zh-CN" w:bidi="ar-SA"/>
    </w:rPr>
  </w:style>
  <w:style w:type="paragraph" w:styleId="4">
    <w:name w:val="Body Text"/>
    <w:basedOn w:val="1"/>
    <w:qFormat/>
    <w:uiPriority w:val="0"/>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2018-07-12T15:11:00Z</dcterms:created>
  <dc:creator>d</dc:creator>
  <cp:lastModifiedBy>user</cp:lastModifiedBy>
  <dcterms:modified xsi:type="dcterms:W3CDTF">2026-04-14T11:01:39Z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